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rPr>
          <w:rFonts w:hint="default" w:ascii="Times New Roman" w:hAnsi="Times New Roman" w:eastAsia="方正小标宋简体" w:cs="Times New Roman"/>
          <w:b w:val="0"/>
          <w:bCs w:val="0"/>
          <w:w w:val="99"/>
          <w:sz w:val="44"/>
          <w:szCs w:val="44"/>
          <w:lang w:eastAsia="zh-CN"/>
        </w:rPr>
      </w:pPr>
      <w:r>
        <w:rPr>
          <w:rFonts w:hint="default" w:ascii="Times New Roman" w:hAnsi="Times New Roman" w:eastAsia="方正小标宋简体" w:cs="Times New Roman"/>
          <w:b w:val="0"/>
          <w:bCs w:val="0"/>
          <w:w w:val="99"/>
          <w:sz w:val="44"/>
          <w:szCs w:val="44"/>
          <w:lang w:eastAsia="zh-CN"/>
        </w:rPr>
        <w:t>昆明市呈贡区发展和改革局关于呈贡区</w:t>
      </w:r>
    </w:p>
    <w:p>
      <w:pPr>
        <w:keepNext w:val="0"/>
        <w:keepLines w:val="0"/>
        <w:pageBreakBefore w:val="0"/>
        <w:kinsoku/>
        <w:wordWrap/>
        <w:overflowPunct/>
        <w:topLinePunct w:val="0"/>
        <w:bidi w:val="0"/>
        <w:snapToGrid/>
        <w:spacing w:line="560" w:lineRule="exact"/>
        <w:jc w:val="center"/>
        <w:rPr>
          <w:rFonts w:hint="default"/>
          <w:lang w:val="en-US"/>
        </w:rPr>
      </w:pPr>
      <w:r>
        <w:rPr>
          <w:rFonts w:hint="default" w:ascii="Times New Roman" w:hAnsi="Times New Roman" w:eastAsia="方正小标宋简体" w:cs="Times New Roman"/>
          <w:b w:val="0"/>
          <w:bCs w:val="0"/>
          <w:w w:val="99"/>
          <w:sz w:val="44"/>
          <w:szCs w:val="44"/>
          <w:lang w:eastAsia="zh-CN"/>
        </w:rPr>
        <w:t>固定资产投资项目节能验收</w:t>
      </w:r>
      <w:r>
        <w:rPr>
          <w:rFonts w:hint="eastAsia" w:ascii="Times New Roman" w:hAnsi="Times New Roman" w:eastAsia="方正小标宋简体" w:cs="Times New Roman"/>
          <w:b w:val="0"/>
          <w:bCs w:val="0"/>
          <w:w w:val="99"/>
          <w:sz w:val="44"/>
          <w:szCs w:val="44"/>
          <w:lang w:val="en-US" w:eastAsia="zh-CN"/>
        </w:rPr>
        <w:t>评审服务询价单</w:t>
      </w:r>
    </w:p>
    <w:p>
      <w:pPr>
        <w:pStyle w:val="2"/>
        <w:keepNext w:val="0"/>
        <w:keepLines w:val="0"/>
        <w:pageBreakBefore w:val="0"/>
        <w:kinsoku/>
        <w:wordWrap/>
        <w:overflowPunct/>
        <w:topLinePunct w:val="0"/>
        <w:bidi w:val="0"/>
        <w:snapToGrid/>
        <w:spacing w:line="560" w:lineRule="exact"/>
        <w:jc w:val="both"/>
        <w:rPr>
          <w:rFonts w:hint="eastAsia"/>
        </w:rPr>
      </w:pPr>
    </w:p>
    <w:p>
      <w:pPr>
        <w:pStyle w:val="2"/>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按照省、市工作要求，对项目节能报告中的生产工艺、用能设备、节能技术采用情况及节能审查意见落实情况进行验收，并编制节能验收评审意见，</w:t>
      </w:r>
      <w:r>
        <w:rPr>
          <w:rFonts w:hint="eastAsia" w:ascii="仿宋_GB2312" w:hAnsi="仿宋_GB2312" w:eastAsia="仿宋_GB2312" w:cs="仿宋_GB2312"/>
          <w:sz w:val="32"/>
          <w:szCs w:val="32"/>
        </w:rPr>
        <w:t>需委托符合相应资质的单位依法对</w:t>
      </w:r>
      <w:r>
        <w:rPr>
          <w:rFonts w:hint="eastAsia" w:ascii="仿宋_GB2312" w:hAnsi="仿宋_GB2312" w:eastAsia="仿宋_GB2312" w:cs="仿宋_GB2312"/>
          <w:sz w:val="32"/>
          <w:szCs w:val="32"/>
          <w:lang w:val="en-US" w:eastAsia="zh-CN"/>
        </w:rPr>
        <w:t>符合节能审查竣工节能验收的</w:t>
      </w:r>
      <w:r>
        <w:rPr>
          <w:rFonts w:hint="eastAsia" w:ascii="仿宋_GB2312" w:hAnsi="仿宋_GB2312" w:eastAsia="仿宋_GB2312" w:cs="仿宋_GB2312"/>
          <w:sz w:val="32"/>
          <w:szCs w:val="32"/>
        </w:rPr>
        <w:t>项目进行节能验收</w:t>
      </w:r>
      <w:r>
        <w:rPr>
          <w:rFonts w:hint="eastAsia" w:ascii="仿宋_GB2312" w:hAnsi="仿宋_GB2312" w:eastAsia="仿宋_GB2312" w:cs="仿宋_GB2312"/>
          <w:sz w:val="32"/>
          <w:szCs w:val="32"/>
          <w:lang w:val="en-US" w:eastAsia="zh-CN"/>
        </w:rPr>
        <w:t>评审意见</w:t>
      </w:r>
      <w:r>
        <w:rPr>
          <w:rFonts w:hint="eastAsia" w:ascii="仿宋_GB2312" w:hAnsi="仿宋_GB2312" w:eastAsia="仿宋_GB2312" w:cs="仿宋_GB2312"/>
          <w:sz w:val="32"/>
          <w:szCs w:val="32"/>
        </w:rPr>
        <w:t>编制，欢迎符合条件的单位参与报价，具体要求如下:</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一、采购模式</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highlight w:val="none"/>
          <w:lang w:val="en-US" w:eastAsia="zh-CN"/>
        </w:rPr>
        <w:t>昆明市呈贡区发展和改革局门户网站</w:t>
      </w:r>
      <w:r>
        <w:rPr>
          <w:rFonts w:hint="eastAsia" w:ascii="仿宋_GB2312" w:hAnsi="仿宋_GB2312" w:eastAsia="仿宋_GB2312" w:cs="仿宋_GB2312"/>
          <w:sz w:val="32"/>
          <w:szCs w:val="32"/>
        </w:rPr>
        <w:t>发布，采用询价方式采购，采购预算为</w:t>
      </w:r>
      <w:r>
        <w:rPr>
          <w:rFonts w:hint="eastAsia" w:ascii="仿宋_GB2312" w:hAnsi="仿宋_GB2312" w:eastAsia="仿宋_GB2312" w:cs="仿宋_GB2312"/>
          <w:sz w:val="32"/>
          <w:szCs w:val="32"/>
          <w:lang w:val="en-US" w:eastAsia="zh-CN"/>
        </w:rPr>
        <w:t>每个项目最高限价1</w:t>
      </w:r>
      <w:r>
        <w:rPr>
          <w:rFonts w:hint="eastAsia" w:ascii="仿宋_GB2312" w:hAnsi="仿宋_GB2312" w:eastAsia="仿宋_GB2312" w:cs="仿宋_GB2312"/>
          <w:sz w:val="32"/>
          <w:szCs w:val="32"/>
        </w:rPr>
        <w:t>万元(含税)。</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二、采购清单</w:t>
      </w:r>
    </w:p>
    <w:tbl>
      <w:tblPr>
        <w:tblStyle w:val="5"/>
        <w:tblpPr w:leftFromText="180" w:rightFromText="180" w:vertAnchor="page" w:horzAnchor="page" w:tblpX="1372" w:tblpY="8341"/>
        <w:tblOverlap w:val="never"/>
        <w:tblW w:w="91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77"/>
        <w:gridCol w:w="2114"/>
        <w:gridCol w:w="3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42" w:hRule="atLeast"/>
        </w:trPr>
        <w:tc>
          <w:tcPr>
            <w:tcW w:w="30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服务内容</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最高限价</w:t>
            </w:r>
          </w:p>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（万元/次）</w:t>
            </w:r>
          </w:p>
        </w:tc>
        <w:tc>
          <w:tcPr>
            <w:tcW w:w="3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仿宋_GB2312" w:hAnsi="仿宋_GB2312" w:eastAsia="仿宋_GB2312" w:cs="仿宋_GB2312"/>
                <w:i w:val="0"/>
                <w:color w:val="000000"/>
                <w:sz w:val="32"/>
                <w:szCs w:val="32"/>
                <w:u w:val="none"/>
                <w:lang w:val="en-US"/>
              </w:rPr>
            </w:pPr>
            <w:r>
              <w:rPr>
                <w:rFonts w:hint="eastAsia" w:ascii="仿宋_GB2312" w:hAnsi="仿宋_GB2312" w:eastAsia="仿宋_GB2312" w:cs="仿宋_GB2312"/>
                <w:i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7" w:hRule="atLeast"/>
        </w:trPr>
        <w:tc>
          <w:tcPr>
            <w:tcW w:w="30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0"/>
              <w:jc w:val="center"/>
              <w:rPr>
                <w:rFonts w:hint="eastAsia" w:ascii="仿宋_GB2312" w:hAnsi="仿宋_GB2312" w:eastAsia="仿宋_GB2312" w:cs="仿宋_GB2312"/>
                <w:i w:val="0"/>
                <w:color w:val="000000"/>
                <w:kern w:val="2"/>
                <w:sz w:val="32"/>
                <w:szCs w:val="32"/>
                <w:u w:val="none"/>
                <w:lang w:val="en-US" w:eastAsia="zh-CN" w:bidi="ar-SA"/>
              </w:rPr>
            </w:pPr>
            <w:r>
              <w:rPr>
                <w:rFonts w:hint="default" w:ascii="仿宋_GB2312" w:hAnsi="仿宋_GB2312" w:eastAsia="仿宋_GB2312" w:cs="仿宋_GB2312"/>
                <w:kern w:val="0"/>
                <w:sz w:val="32"/>
                <w:szCs w:val="32"/>
                <w:lang w:val="en-US" w:eastAsia="zh-CN" w:bidi="ar"/>
              </w:rPr>
              <w:t>呈贡区固定资产投资项目节能</w:t>
            </w:r>
            <w:r>
              <w:rPr>
                <w:rFonts w:hint="eastAsia" w:ascii="仿宋_GB2312" w:hAnsi="仿宋_GB2312" w:eastAsia="仿宋_GB2312" w:cs="仿宋_GB2312"/>
                <w:kern w:val="0"/>
                <w:sz w:val="32"/>
                <w:szCs w:val="32"/>
                <w:lang w:val="en-US" w:eastAsia="zh-CN" w:bidi="ar"/>
              </w:rPr>
              <w:t>验收评审意见单次编制费及专家评审费</w:t>
            </w:r>
          </w:p>
        </w:tc>
        <w:tc>
          <w:tcPr>
            <w:tcW w:w="2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560" w:lineRule="exact"/>
              <w:jc w:val="center"/>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w:t>
            </w:r>
          </w:p>
        </w:tc>
        <w:tc>
          <w:tcPr>
            <w:tcW w:w="3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napToGrid/>
              <w:spacing w:line="560" w:lineRule="exact"/>
              <w:jc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含评审会务费</w:t>
            </w:r>
          </w:p>
        </w:tc>
      </w:tr>
    </w:tbl>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三、采取最低报价原则确定成交单位</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若出现报价相同的，依据企业背景、资信、业绩情况等综合考虑选取最终成交单位</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四、报价单位须提交以下材料，缺一项视为不满足</w:t>
      </w:r>
      <w:r>
        <w:rPr>
          <w:rFonts w:hint="eastAsia" w:ascii="黑体" w:hAnsi="黑体" w:eastAsia="黑体" w:cs="黑体"/>
          <w:sz w:val="32"/>
          <w:szCs w:val="32"/>
          <w:lang w:val="en-US" w:eastAsia="zh-CN"/>
        </w:rPr>
        <w:t>申请</w:t>
      </w:r>
      <w:r>
        <w:rPr>
          <w:rFonts w:hint="eastAsia" w:ascii="黑体" w:hAnsi="黑体" w:eastAsia="黑体" w:cs="黑体"/>
          <w:sz w:val="32"/>
          <w:szCs w:val="32"/>
        </w:rPr>
        <w:t>条件，</w:t>
      </w:r>
      <w:r>
        <w:rPr>
          <w:rFonts w:hint="eastAsia" w:ascii="黑体" w:hAnsi="黑体" w:eastAsia="黑体" w:cs="黑体"/>
          <w:sz w:val="32"/>
          <w:szCs w:val="32"/>
          <w:lang w:val="en-US" w:eastAsia="zh-CN"/>
        </w:rPr>
        <w:t>申请</w:t>
      </w:r>
      <w:r>
        <w:rPr>
          <w:rFonts w:hint="eastAsia" w:ascii="黑体" w:hAnsi="黑体" w:eastAsia="黑体" w:cs="黑体"/>
          <w:sz w:val="32"/>
          <w:szCs w:val="32"/>
        </w:rPr>
        <w:t>无效:</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1.询价单原件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详见附件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2.营业执照复印件(注: 经营范围需涵盖建设项目节能技术服务);</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3.法人身份证复印件</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4.至少三个节能技术服务相关业绩证明;</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注:所有提交的材料需加盖公章，复印件除加盖公章外需注明此件与原件相符，以上材料均需一式三份。</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五、其他事项</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中选单位</w:t>
      </w:r>
      <w:r>
        <w:rPr>
          <w:rFonts w:hint="eastAsia" w:ascii="仿宋_GB2312" w:hAnsi="仿宋_GB2312" w:eastAsia="仿宋_GB2312" w:cs="仿宋_GB2312"/>
          <w:sz w:val="32"/>
          <w:szCs w:val="32"/>
        </w:rPr>
        <w:t>不得在成交后将成交项目转包给其他企业法人或自然人，否则采购</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有权终止合同</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中选单位</w:t>
      </w:r>
      <w:r>
        <w:rPr>
          <w:rFonts w:hint="eastAsia" w:ascii="仿宋_GB2312" w:hAnsi="仿宋_GB2312" w:eastAsia="仿宋_GB2312" w:cs="仿宋_GB2312"/>
          <w:sz w:val="32"/>
          <w:szCs w:val="32"/>
        </w:rPr>
        <w:t>因弄虚作假不能确定为供应商或不能履行合同,服务要求未能按原计划完成，质量达不到采购要求标准，采购</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有权取消其中标资格。</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val="en-US" w:eastAsia="zh-CN"/>
        </w:rPr>
        <w:t>报价申请</w:t>
      </w:r>
      <w:r>
        <w:rPr>
          <w:rFonts w:hint="eastAsia" w:ascii="黑体" w:hAnsi="黑体" w:eastAsia="黑体" w:cs="黑体"/>
          <w:sz w:val="32"/>
          <w:szCs w:val="32"/>
        </w:rPr>
        <w:t>文件的送达</w:t>
      </w:r>
    </w:p>
    <w:p>
      <w:pPr>
        <w:pStyle w:val="2"/>
        <w:keepNext w:val="0"/>
        <w:keepLines w:val="0"/>
        <w:pageBreakBefore w:val="0"/>
        <w:kinsoku/>
        <w:wordWrap/>
        <w:overflowPunct/>
        <w:topLinePunct w:val="0"/>
        <w:bidi w:val="0"/>
        <w:snapToGrid/>
        <w:spacing w:line="560"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递交</w:t>
      </w:r>
      <w:r>
        <w:rPr>
          <w:rFonts w:hint="eastAsia" w:ascii="仿宋_GB2312" w:hAnsi="仿宋_GB2312" w:eastAsia="仿宋_GB2312" w:cs="仿宋_GB2312"/>
          <w:sz w:val="32"/>
          <w:szCs w:val="32"/>
          <w:highlight w:val="none"/>
        </w:rPr>
        <w:t>方式:请各单位将报价所需材料于2024年</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:00前</w:t>
      </w:r>
      <w:r>
        <w:rPr>
          <w:rFonts w:hint="eastAsia" w:ascii="仿宋_GB2312" w:hAnsi="仿宋_GB2312" w:eastAsia="仿宋_GB2312" w:cs="仿宋_GB2312"/>
          <w:sz w:val="32"/>
          <w:szCs w:val="32"/>
          <w:highlight w:val="none"/>
          <w:lang w:val="en-US" w:eastAsia="zh-CN"/>
        </w:rPr>
        <w:t>递交至</w:t>
      </w:r>
      <w:r>
        <w:rPr>
          <w:rFonts w:hint="default" w:ascii="Times New Roman" w:hAnsi="Times New Roman" w:eastAsia="仿宋_GB2312" w:cs="Times New Roman"/>
          <w:b w:val="0"/>
          <w:bCs/>
          <w:kern w:val="2"/>
          <w:sz w:val="32"/>
          <w:szCs w:val="32"/>
          <w:lang w:val="en-US" w:eastAsia="zh-CN" w:bidi="ar-SA"/>
        </w:rPr>
        <w:t>昆明市呈贡区发展和改革局（呈贡区惠景园D7栋18楼）1815室改革和能源科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逾期</w:t>
      </w:r>
      <w:r>
        <w:rPr>
          <w:rFonts w:hint="eastAsia" w:ascii="仿宋_GB2312" w:hAnsi="仿宋_GB2312" w:eastAsia="仿宋_GB2312" w:cs="仿宋_GB2312"/>
          <w:sz w:val="32"/>
          <w:szCs w:val="32"/>
          <w:highlight w:val="none"/>
          <w:lang w:val="en-US" w:eastAsia="zh-CN"/>
        </w:rPr>
        <w:t>递交</w:t>
      </w:r>
      <w:r>
        <w:rPr>
          <w:rFonts w:hint="eastAsia" w:ascii="仿宋_GB2312" w:hAnsi="仿宋_GB2312" w:eastAsia="仿宋_GB2312" w:cs="仿宋_GB2312"/>
          <w:sz w:val="32"/>
          <w:szCs w:val="32"/>
          <w:highlight w:val="none"/>
        </w:rPr>
        <w:t>无效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(联系电话:</w:t>
      </w:r>
      <w:r>
        <w:rPr>
          <w:rFonts w:hint="default" w:ascii="Times New Roman" w:hAnsi="Times New Roman" w:eastAsia="仿宋_GB2312" w:cs="Times New Roman"/>
          <w:sz w:val="32"/>
          <w:szCs w:val="32"/>
          <w:highlight w:val="none"/>
          <w:lang w:val="en-US" w:eastAsia="zh-CN"/>
        </w:rPr>
        <w:t>67486116</w:t>
      </w:r>
      <w:r>
        <w:rPr>
          <w:rFonts w:hint="eastAsia" w:ascii="仿宋_GB2312" w:hAnsi="仿宋_GB2312" w:eastAsia="仿宋_GB2312" w:cs="仿宋_GB2312"/>
          <w:sz w:val="32"/>
          <w:szCs w:val="32"/>
          <w:highlight w:val="none"/>
        </w:rPr>
        <w:t>)。注:封面请注明为“</w:t>
      </w:r>
      <w:r>
        <w:rPr>
          <w:rFonts w:hint="default" w:ascii="Times New Roman" w:hAnsi="Times New Roman" w:eastAsia="仿宋_GB2312" w:cs="Times New Roman"/>
          <w:sz w:val="32"/>
          <w:szCs w:val="32"/>
          <w:highlight w:val="none"/>
          <w:lang w:eastAsia="zh-CN"/>
        </w:rPr>
        <w:t>昆明市呈贡区发展和改革局关于呈贡区固定资产投资项目节能验收第三方评审机构政府</w:t>
      </w:r>
      <w:r>
        <w:rPr>
          <w:rFonts w:hint="default" w:ascii="Times New Roman" w:hAnsi="Times New Roman" w:eastAsia="仿宋_GB2312" w:cs="Times New Roman"/>
          <w:sz w:val="32"/>
          <w:szCs w:val="32"/>
          <w:highlight w:val="none"/>
          <w:lang w:val="en-US" w:eastAsia="zh-CN"/>
        </w:rPr>
        <w:t>购买服务</w:t>
      </w:r>
      <w:r>
        <w:rPr>
          <w:rFonts w:hint="eastAsia" w:ascii="仿宋_GB2312" w:hAnsi="仿宋_GB2312" w:eastAsia="仿宋_GB2312" w:cs="仿宋_GB2312"/>
          <w:sz w:val="32"/>
          <w:szCs w:val="32"/>
          <w:highlight w:val="none"/>
        </w:rPr>
        <w:t>”并写明联系方式。</w:t>
      </w:r>
    </w:p>
    <w:p>
      <w:pPr>
        <w:keepNext w:val="0"/>
        <w:keepLines w:val="0"/>
        <w:pageBreakBefore w:val="0"/>
        <w:kinsoku/>
        <w:wordWrap/>
        <w:overflowPunct/>
        <w:topLinePunct w:val="0"/>
        <w:bidi w:val="0"/>
        <w:snapToGrid/>
        <w:spacing w:line="560" w:lineRule="exact"/>
        <w:jc w:val="both"/>
        <w:rPr>
          <w:rFonts w:hint="eastAsia" w:ascii="仿宋_GB2312" w:hAnsi="仿宋_GB2312" w:eastAsia="仿宋_GB2312" w:cs="仿宋_GB2312"/>
          <w:sz w:val="32"/>
          <w:szCs w:val="32"/>
        </w:rPr>
      </w:pPr>
    </w:p>
    <w:p>
      <w:pPr>
        <w:rPr>
          <w:rFonts w:hint="eastAsia" w:asciiTheme="minorHAnsi" w:hAnsiTheme="minorHAnsi" w:eastAsiaTheme="minorEastAsia" w:cstheme="minorBidi"/>
          <w:kern w:val="2"/>
          <w:sz w:val="21"/>
          <w:szCs w:val="22"/>
          <w:lang w:val="en-US" w:eastAsia="zh-CN" w:bidi="ar-SA"/>
        </w:rPr>
      </w:pPr>
    </w:p>
    <w:p>
      <w:pPr>
        <w:pStyle w:val="2"/>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pStyle w:val="2"/>
        <w:rPr>
          <w:rFonts w:hint="eastAsia" w:asciiTheme="minorHAnsi" w:hAnsiTheme="minorHAnsi" w:eastAsiaTheme="minorEastAsia" w:cstheme="minorBidi"/>
          <w:kern w:val="2"/>
          <w:sz w:val="21"/>
          <w:szCs w:val="22"/>
          <w:lang w:val="en-US" w:eastAsia="zh-CN" w:bidi="ar-SA"/>
        </w:rPr>
      </w:pPr>
    </w:p>
    <w:p>
      <w:pPr>
        <w:rPr>
          <w:rFonts w:hint="eastAsia" w:asciiTheme="minorHAnsi" w:hAnsiTheme="minorHAnsi" w:eastAsiaTheme="minorEastAsia" w:cstheme="minorBidi"/>
          <w:kern w:val="2"/>
          <w:sz w:val="21"/>
          <w:szCs w:val="22"/>
          <w:lang w:val="en-US" w:eastAsia="zh-CN" w:bidi="ar-SA"/>
        </w:rPr>
      </w:pPr>
    </w:p>
    <w:p>
      <w:pPr>
        <w:pStyle w:val="2"/>
        <w:rPr>
          <w:rFonts w:hint="eastAsia"/>
          <w:lang w:val="en-US" w:eastAsia="zh-CN"/>
        </w:rPr>
      </w:pPr>
    </w:p>
    <w:p>
      <w:pPr>
        <w:pStyle w:val="2"/>
        <w:rPr>
          <w:rFonts w:hint="eastAsia"/>
        </w:rPr>
      </w:pP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tbl>
      <w:tblPr>
        <w:tblStyle w:val="5"/>
        <w:tblW w:w="1008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40"/>
        <w:gridCol w:w="2523"/>
        <w:gridCol w:w="3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2" w:hRule="atLeast"/>
          <w:jc w:val="center"/>
        </w:trPr>
        <w:tc>
          <w:tcPr>
            <w:tcW w:w="10083" w:type="dxa"/>
            <w:gridSpan w:val="3"/>
            <w:vMerge w:val="restart"/>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40"/>
                <w:szCs w:val="40"/>
                <w:u w:val="none"/>
              </w:rPr>
            </w:pPr>
            <w:r>
              <w:rPr>
                <w:rFonts w:hint="default" w:ascii="Times New Roman" w:hAnsi="Times New Roman" w:eastAsia="方正小标宋简体" w:cs="Times New Roman"/>
                <w:b w:val="0"/>
                <w:bCs w:val="0"/>
                <w:sz w:val="40"/>
                <w:szCs w:val="40"/>
                <w:lang w:eastAsia="zh-CN"/>
              </w:rPr>
              <w:t>昆明市呈贡区发展和改革局关于呈贡区固定资产投资项目节能验收</w:t>
            </w:r>
            <w:r>
              <w:rPr>
                <w:rFonts w:hint="eastAsia" w:ascii="Times New Roman" w:hAnsi="Times New Roman" w:eastAsia="方正小标宋简体" w:cs="Times New Roman"/>
                <w:b w:val="0"/>
                <w:bCs w:val="0"/>
                <w:sz w:val="40"/>
                <w:szCs w:val="40"/>
                <w:lang w:val="en-US" w:eastAsia="zh-CN"/>
              </w:rPr>
              <w:t>评审服务询价单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jc w:val="center"/>
        </w:trPr>
        <w:tc>
          <w:tcPr>
            <w:tcW w:w="10083" w:type="dxa"/>
            <w:gridSpan w:val="3"/>
            <w:vMerge w:val="continue"/>
            <w:shd w:val="clear" w:color="auto" w:fill="auto"/>
            <w:vAlign w:val="center"/>
          </w:tcPr>
          <w:p>
            <w:pPr>
              <w:jc w:val="center"/>
              <w:rPr>
                <w:rFonts w:hint="eastAsia" w:asciiTheme="majorEastAsia" w:hAnsiTheme="majorEastAsia" w:eastAsiaTheme="majorEastAsia" w:cstheme="majorEastAsia"/>
                <w:b/>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 w:hRule="atLeast"/>
          <w:jc w:val="center"/>
        </w:trPr>
        <w:tc>
          <w:tcPr>
            <w:tcW w:w="10083"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4"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服务内容</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sz w:val="24"/>
                <w:szCs w:val="24"/>
                <w:u w:val="none"/>
                <w:lang w:val="en-US" w:eastAsia="zh-CN"/>
              </w:rPr>
            </w:pPr>
            <w:r>
              <w:rPr>
                <w:rFonts w:hint="eastAsia" w:asciiTheme="majorEastAsia" w:hAnsiTheme="majorEastAsia" w:eastAsiaTheme="majorEastAsia" w:cstheme="majorEastAsia"/>
                <w:i w:val="0"/>
                <w:color w:val="000000"/>
                <w:sz w:val="24"/>
                <w:szCs w:val="24"/>
                <w:u w:val="none"/>
                <w:lang w:val="en-US" w:eastAsia="zh-CN"/>
              </w:rPr>
              <w:t>最高限价（万元/次）</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lang w:val="en-US"/>
              </w:rPr>
            </w:pPr>
            <w:r>
              <w:rPr>
                <w:rFonts w:hint="eastAsia" w:asciiTheme="majorEastAsia" w:hAnsiTheme="majorEastAsia" w:eastAsiaTheme="majorEastAsia" w:cstheme="majorEastAsia"/>
                <w:i w:val="0"/>
                <w:color w:val="000000"/>
                <w:kern w:val="0"/>
                <w:sz w:val="24"/>
                <w:szCs w:val="24"/>
                <w:u w:val="none"/>
                <w:lang w:val="en-US" w:eastAsia="zh-CN" w:bidi="ar"/>
              </w:rPr>
              <w:t>实际报价</w:t>
            </w:r>
            <w:bookmarkStart w:id="0" w:name="_GoBack"/>
            <w:bookmarkEnd w:id="0"/>
            <w:r>
              <w:rPr>
                <w:rFonts w:hint="eastAsia" w:asciiTheme="majorEastAsia" w:hAnsiTheme="majorEastAsia" w:eastAsiaTheme="majorEastAsia" w:cstheme="majorEastAsia"/>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3" w:hRule="atLeast"/>
          <w:jc w:val="center"/>
        </w:trPr>
        <w:tc>
          <w:tcPr>
            <w:tcW w:w="4040" w:type="dxa"/>
            <w:tcBorders>
              <w:top w:val="single" w:color="000000" w:sz="4" w:space="0"/>
              <w:left w:val="single" w:color="000000" w:sz="4" w:space="0"/>
              <w:right w:val="single" w:color="000000" w:sz="4" w:space="0"/>
            </w:tcBorders>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heme="majorEastAsia" w:hAnsiTheme="majorEastAsia" w:eastAsiaTheme="majorEastAsia" w:cstheme="majorEastAsia"/>
                <w:i w:val="0"/>
                <w:color w:val="000000"/>
                <w:kern w:val="2"/>
                <w:sz w:val="24"/>
                <w:szCs w:val="24"/>
                <w:u w:val="none"/>
                <w:lang w:val="en-US" w:eastAsia="zh-CN" w:bidi="ar-SA"/>
              </w:rPr>
            </w:pPr>
            <w:r>
              <w:rPr>
                <w:rFonts w:hint="default" w:asciiTheme="majorEastAsia" w:hAnsiTheme="majorEastAsia" w:eastAsiaTheme="majorEastAsia" w:cstheme="majorEastAsia"/>
                <w:i w:val="0"/>
                <w:color w:val="000000"/>
                <w:kern w:val="2"/>
                <w:sz w:val="24"/>
                <w:szCs w:val="24"/>
                <w:u w:val="none"/>
                <w:lang w:val="en-US" w:eastAsia="zh-CN" w:bidi="ar-SA"/>
              </w:rPr>
              <w:t>呈贡区固定资产投资项目节能验</w:t>
            </w:r>
            <w:r>
              <w:rPr>
                <w:rFonts w:hint="eastAsia" w:asciiTheme="majorEastAsia" w:hAnsiTheme="majorEastAsia" w:eastAsiaTheme="majorEastAsia" w:cstheme="majorEastAsia"/>
                <w:i w:val="0"/>
                <w:color w:val="000000"/>
                <w:kern w:val="2"/>
                <w:sz w:val="24"/>
                <w:szCs w:val="24"/>
                <w:u w:val="none"/>
                <w:lang w:val="en-US" w:eastAsia="zh-CN" w:bidi="ar-SA"/>
              </w:rPr>
              <w:t>评审意见单次编制费及专家评审费</w:t>
            </w:r>
          </w:p>
        </w:tc>
        <w:tc>
          <w:tcPr>
            <w:tcW w:w="252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w:t>
            </w:r>
          </w:p>
        </w:tc>
        <w:tc>
          <w:tcPr>
            <w:tcW w:w="3520" w:type="dxa"/>
            <w:tcBorders>
              <w:top w:val="single" w:color="000000" w:sz="4" w:space="0"/>
              <w:left w:val="single" w:color="000000" w:sz="4" w:space="0"/>
              <w:right w:val="single" w:color="000000" w:sz="4" w:space="0"/>
            </w:tcBorders>
            <w:shd w:val="clear" w:color="auto" w:fill="auto"/>
            <w:vAlign w:val="center"/>
          </w:tcPr>
          <w:p>
            <w:pPr>
              <w:jc w:val="center"/>
              <w:rPr>
                <w:rFonts w:hint="default" w:asciiTheme="majorEastAsia" w:hAnsiTheme="majorEastAsia" w:eastAsiaTheme="majorEastAsia" w:cstheme="majorEastAsia"/>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2" w:hRule="atLeast"/>
          <w:jc w:val="center"/>
        </w:trPr>
        <w:tc>
          <w:tcPr>
            <w:tcW w:w="4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报价单位（盖章）：</w:t>
            </w:r>
          </w:p>
        </w:tc>
        <w:tc>
          <w:tcPr>
            <w:tcW w:w="6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联系人：                   联系电话：</w:t>
            </w:r>
          </w:p>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br w:type="textWrapping"/>
            </w:r>
            <w:r>
              <w:rPr>
                <w:rFonts w:hint="eastAsia" w:asciiTheme="majorEastAsia" w:hAnsiTheme="majorEastAsia" w:eastAsiaTheme="majorEastAsia" w:cstheme="majorEastAsia"/>
                <w:i w:val="0"/>
                <w:color w:val="000000"/>
                <w:kern w:val="0"/>
                <w:sz w:val="24"/>
                <w:szCs w:val="24"/>
                <w:u w:val="none"/>
                <w:lang w:val="en-US" w:eastAsia="zh-CN" w:bidi="ar"/>
              </w:rPr>
              <w:t xml:space="preserve">        年  月  日（盖章）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 w:hRule="atLeast"/>
          <w:jc w:val="center"/>
        </w:trPr>
        <w:tc>
          <w:tcPr>
            <w:tcW w:w="10083" w:type="dxa"/>
            <w:gridSpan w:val="3"/>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kern w:val="0"/>
                <w:sz w:val="24"/>
                <w:szCs w:val="24"/>
                <w:u w:val="none"/>
                <w:lang w:val="en-US" w:eastAsia="zh-CN" w:bidi="ar"/>
              </w:rPr>
            </w:pPr>
          </w:p>
        </w:tc>
      </w:tr>
    </w:tbl>
    <w:p>
      <w:pPr>
        <w:rPr>
          <w:rFonts w:hint="eastAsia"/>
          <w:lang w:val="en-US" w:eastAsia="zh-CN"/>
        </w:rPr>
      </w:pPr>
    </w:p>
    <w:p>
      <w:pPr>
        <w:keepNext w:val="0"/>
        <w:keepLines w:val="0"/>
        <w:pageBreakBefore w:val="0"/>
        <w:kinsoku/>
        <w:wordWrap/>
        <w:overflowPunct/>
        <w:topLinePunct w:val="0"/>
        <w:bidi w:val="0"/>
        <w:snapToGrid/>
        <w:spacing w:line="560" w:lineRule="exact"/>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微软雅黑"/>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NGFiMGFkNGUxMzk4YzBkNzhjYzEyOGE0MTQ2MmIifQ=="/>
  </w:docVars>
  <w:rsids>
    <w:rsidRoot w:val="3AA94E83"/>
    <w:rsid w:val="01FA0999"/>
    <w:rsid w:val="03845DF1"/>
    <w:rsid w:val="03896C46"/>
    <w:rsid w:val="056F58CA"/>
    <w:rsid w:val="058A5F73"/>
    <w:rsid w:val="05AA417D"/>
    <w:rsid w:val="05C37B6F"/>
    <w:rsid w:val="05D860D5"/>
    <w:rsid w:val="05F75F34"/>
    <w:rsid w:val="06D97190"/>
    <w:rsid w:val="0A0F3FC5"/>
    <w:rsid w:val="0AD20101"/>
    <w:rsid w:val="0AF744FD"/>
    <w:rsid w:val="0B161CA5"/>
    <w:rsid w:val="0C3C70EA"/>
    <w:rsid w:val="0C77667E"/>
    <w:rsid w:val="0CBF3E66"/>
    <w:rsid w:val="0DB911AB"/>
    <w:rsid w:val="0F2C233F"/>
    <w:rsid w:val="0FD95C4E"/>
    <w:rsid w:val="110374DA"/>
    <w:rsid w:val="1106495C"/>
    <w:rsid w:val="12C93F22"/>
    <w:rsid w:val="134169EB"/>
    <w:rsid w:val="13EC75B6"/>
    <w:rsid w:val="1444645C"/>
    <w:rsid w:val="145F1796"/>
    <w:rsid w:val="15291F7B"/>
    <w:rsid w:val="15EC0A81"/>
    <w:rsid w:val="16C246BD"/>
    <w:rsid w:val="17486F7D"/>
    <w:rsid w:val="175F3247"/>
    <w:rsid w:val="183F27ED"/>
    <w:rsid w:val="189C4722"/>
    <w:rsid w:val="19531277"/>
    <w:rsid w:val="196D3754"/>
    <w:rsid w:val="19A87DD7"/>
    <w:rsid w:val="1A061D6C"/>
    <w:rsid w:val="1B192096"/>
    <w:rsid w:val="1B5E5A48"/>
    <w:rsid w:val="1C785933"/>
    <w:rsid w:val="1C7A7459"/>
    <w:rsid w:val="1C7E4408"/>
    <w:rsid w:val="1C8D0527"/>
    <w:rsid w:val="1CF04085"/>
    <w:rsid w:val="1D7B15F1"/>
    <w:rsid w:val="1ECC0B87"/>
    <w:rsid w:val="213C4C33"/>
    <w:rsid w:val="22171E9C"/>
    <w:rsid w:val="23147EDA"/>
    <w:rsid w:val="238E4BB9"/>
    <w:rsid w:val="255F3F70"/>
    <w:rsid w:val="25FE4A20"/>
    <w:rsid w:val="26543C7B"/>
    <w:rsid w:val="26BF7C8C"/>
    <w:rsid w:val="26DD63BE"/>
    <w:rsid w:val="27B37C7D"/>
    <w:rsid w:val="28302C98"/>
    <w:rsid w:val="28391BE2"/>
    <w:rsid w:val="296C4FDD"/>
    <w:rsid w:val="2ADD22E7"/>
    <w:rsid w:val="2C0609B7"/>
    <w:rsid w:val="2C7456E1"/>
    <w:rsid w:val="2F755A27"/>
    <w:rsid w:val="30331EC7"/>
    <w:rsid w:val="309A5442"/>
    <w:rsid w:val="31F50E00"/>
    <w:rsid w:val="32D445B8"/>
    <w:rsid w:val="33EE3D46"/>
    <w:rsid w:val="34B33F30"/>
    <w:rsid w:val="34FD6FCB"/>
    <w:rsid w:val="35AF438C"/>
    <w:rsid w:val="35FB0952"/>
    <w:rsid w:val="37282A01"/>
    <w:rsid w:val="37E8285F"/>
    <w:rsid w:val="384B03ED"/>
    <w:rsid w:val="38A42997"/>
    <w:rsid w:val="3AA94E83"/>
    <w:rsid w:val="3BE37180"/>
    <w:rsid w:val="3C2C342E"/>
    <w:rsid w:val="3C57508A"/>
    <w:rsid w:val="3D991455"/>
    <w:rsid w:val="3E506020"/>
    <w:rsid w:val="3E557E2A"/>
    <w:rsid w:val="3E5D60C7"/>
    <w:rsid w:val="3E901B14"/>
    <w:rsid w:val="3F8579A6"/>
    <w:rsid w:val="404174A7"/>
    <w:rsid w:val="40AF19A3"/>
    <w:rsid w:val="41444DCC"/>
    <w:rsid w:val="41C93E2B"/>
    <w:rsid w:val="42C77DC5"/>
    <w:rsid w:val="43220114"/>
    <w:rsid w:val="45613838"/>
    <w:rsid w:val="46B74060"/>
    <w:rsid w:val="47D238B2"/>
    <w:rsid w:val="4A6F2D55"/>
    <w:rsid w:val="4A7927AC"/>
    <w:rsid w:val="4A993EDC"/>
    <w:rsid w:val="4AD4683C"/>
    <w:rsid w:val="4BF90C5A"/>
    <w:rsid w:val="4C010DE7"/>
    <w:rsid w:val="4CF830C0"/>
    <w:rsid w:val="4D5C31D0"/>
    <w:rsid w:val="502B2C23"/>
    <w:rsid w:val="502F092E"/>
    <w:rsid w:val="50626182"/>
    <w:rsid w:val="52614B28"/>
    <w:rsid w:val="54244B50"/>
    <w:rsid w:val="54676BD9"/>
    <w:rsid w:val="5481239E"/>
    <w:rsid w:val="548C0215"/>
    <w:rsid w:val="54B013CA"/>
    <w:rsid w:val="54B259F1"/>
    <w:rsid w:val="553D7F1A"/>
    <w:rsid w:val="55522E55"/>
    <w:rsid w:val="55646F68"/>
    <w:rsid w:val="56CD4FEE"/>
    <w:rsid w:val="575E6513"/>
    <w:rsid w:val="57B50BA9"/>
    <w:rsid w:val="57CB49B9"/>
    <w:rsid w:val="592F03C7"/>
    <w:rsid w:val="59886DA1"/>
    <w:rsid w:val="5C0C1DC6"/>
    <w:rsid w:val="5C5411E3"/>
    <w:rsid w:val="5CE21E8F"/>
    <w:rsid w:val="5CE27AF8"/>
    <w:rsid w:val="5D3A4DD7"/>
    <w:rsid w:val="5DFE45A1"/>
    <w:rsid w:val="5F31612F"/>
    <w:rsid w:val="5F892DC1"/>
    <w:rsid w:val="602067D8"/>
    <w:rsid w:val="620B3E8F"/>
    <w:rsid w:val="62287640"/>
    <w:rsid w:val="646F1109"/>
    <w:rsid w:val="64BD5019"/>
    <w:rsid w:val="65670709"/>
    <w:rsid w:val="66A200B6"/>
    <w:rsid w:val="67484603"/>
    <w:rsid w:val="685A26C0"/>
    <w:rsid w:val="687D4DB5"/>
    <w:rsid w:val="69B90CCC"/>
    <w:rsid w:val="69CB13C0"/>
    <w:rsid w:val="6ADC7773"/>
    <w:rsid w:val="6BF80FB7"/>
    <w:rsid w:val="6C980268"/>
    <w:rsid w:val="6D143637"/>
    <w:rsid w:val="6D461B92"/>
    <w:rsid w:val="6DEE5562"/>
    <w:rsid w:val="6E3B332D"/>
    <w:rsid w:val="6EA2537D"/>
    <w:rsid w:val="70F15267"/>
    <w:rsid w:val="71E92EF1"/>
    <w:rsid w:val="72191D5B"/>
    <w:rsid w:val="738F0C64"/>
    <w:rsid w:val="74721BE6"/>
    <w:rsid w:val="74867435"/>
    <w:rsid w:val="756354E2"/>
    <w:rsid w:val="75CF4096"/>
    <w:rsid w:val="75D002E3"/>
    <w:rsid w:val="76234960"/>
    <w:rsid w:val="76C80AE9"/>
    <w:rsid w:val="77753E75"/>
    <w:rsid w:val="7BB05B81"/>
    <w:rsid w:val="7BE92021"/>
    <w:rsid w:val="7C197CC2"/>
    <w:rsid w:val="7C557086"/>
    <w:rsid w:val="7C5F52B6"/>
    <w:rsid w:val="7D0E5EC2"/>
    <w:rsid w:val="7D5342D8"/>
    <w:rsid w:val="7F8975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spacing w:line="360" w:lineRule="auto"/>
      <w:ind w:firstLine="420"/>
    </w:pPr>
    <w:rPr>
      <w:rFonts w:ascii="宋体" w:eastAsia="宋体"/>
      <w:szCs w:val="20"/>
      <w:lang w:val="zh-CN"/>
    </w:rPr>
  </w:style>
  <w:style w:type="paragraph" w:styleId="3">
    <w:name w:val="Body Text"/>
    <w:basedOn w:val="1"/>
    <w:next w:val="2"/>
    <w:qFormat/>
    <w:uiPriority w:val="0"/>
    <w:rPr>
      <w:rFonts w:eastAsia="??"/>
      <w:sz w:val="24"/>
      <w:szCs w:val="2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845</Words>
  <Characters>874</Characters>
  <Lines>0</Lines>
  <Paragraphs>0</Paragraphs>
  <TotalTime>270</TotalTime>
  <ScaleCrop>false</ScaleCrop>
  <LinksUpToDate>false</LinksUpToDate>
  <CharactersWithSpaces>906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2020-01-22T01:08:00Z</dcterms:created>
  <dc:creator>pc</dc:creator>
  <cp:lastModifiedBy>云南</cp:lastModifiedBy>
  <cp:lastPrinted>2024-08-13T02:44:00Z</cp:lastPrinted>
  <dcterms:modified xsi:type="dcterms:W3CDTF">2024-08-14T02:36:47Z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86E991DC961C4EBD9DC6E1C4E996741E_13</vt:lpwstr>
  </property>
</Properties>
</file>