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2A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50" w:lineRule="atLeast"/>
        <w:ind w:left="0" w:right="0"/>
        <w:jc w:val="both"/>
        <w:textAlignment w:val="auto"/>
        <w:rPr>
          <w:sz w:val="24"/>
          <w:szCs w:val="24"/>
        </w:rPr>
      </w:pPr>
      <w:r>
        <w:rPr>
          <w:rFonts w:hint="default" w:ascii="黑体" w:hAnsi="宋体" w:eastAsia="黑体" w:cs="黑体"/>
          <w:sz w:val="31"/>
          <w:szCs w:val="31"/>
        </w:rPr>
        <w:t>附件2：</w:t>
      </w:r>
    </w:p>
    <w:p w14:paraId="334F31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50" w:lineRule="atLeast"/>
        <w:ind w:left="0" w:right="0"/>
        <w:jc w:val="center"/>
        <w:textAlignment w:val="auto"/>
        <w:rPr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3"/>
          <w:szCs w:val="43"/>
        </w:rPr>
        <w:t>昆明市呈贡区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住房和城乡建设局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2024年法律顾问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服务购买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计划二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竞争性磋商评分表</w:t>
      </w:r>
    </w:p>
    <w:bookmarkEnd w:id="0"/>
    <w:p w14:paraId="12A8C3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50" w:lineRule="atLeast"/>
        <w:ind w:left="0" w:right="0"/>
        <w:jc w:val="center"/>
        <w:textAlignment w:val="auto"/>
        <w:rPr>
          <w:sz w:val="24"/>
          <w:szCs w:val="24"/>
        </w:rPr>
      </w:pPr>
    </w:p>
    <w:p w14:paraId="60538C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50" w:lineRule="atLeast"/>
        <w:ind w:left="0" w:right="0"/>
        <w:jc w:val="center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</w:rPr>
        <w:t>（供应商：                         ）</w:t>
      </w:r>
    </w:p>
    <w:tbl>
      <w:tblPr>
        <w:tblStyle w:val="4"/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7"/>
        <w:gridCol w:w="4521"/>
        <w:gridCol w:w="1704"/>
      </w:tblGrid>
      <w:tr w14:paraId="0288D32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2789CF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评分项目（</w:t>
            </w:r>
            <w:r>
              <w:rPr>
                <w:rFonts w:hint="default" w:ascii="Times New Roman" w:hAnsi="Times New Roman" w:cs="Times New Roman"/>
                <w:color w:val="525252"/>
                <w:sz w:val="21"/>
                <w:szCs w:val="21"/>
              </w:rPr>
              <w:t>100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分）</w:t>
            </w:r>
          </w:p>
        </w:tc>
        <w:tc>
          <w:tcPr>
            <w:tcW w:w="4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6005C7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评分规则</w:t>
            </w:r>
          </w:p>
        </w:tc>
        <w:tc>
          <w:tcPr>
            <w:tcW w:w="17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2EECD5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得分</w:t>
            </w:r>
          </w:p>
        </w:tc>
      </w:tr>
      <w:tr w14:paraId="59D9D63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41089C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、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服务报价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（最高为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分）</w:t>
            </w:r>
          </w:p>
        </w:tc>
        <w:tc>
          <w:tcPr>
            <w:tcW w:w="4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53E2B1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服务报价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  <w:lang w:eastAsia="zh-CN"/>
              </w:rPr>
              <w:t>评分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。</w:t>
            </w:r>
          </w:p>
        </w:tc>
        <w:tc>
          <w:tcPr>
            <w:tcW w:w="17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32CB89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</w:pPr>
          </w:p>
        </w:tc>
      </w:tr>
      <w:tr w14:paraId="43E2F23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04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68E64B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、提供法律服务的方案（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分）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5FC3A0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textAlignment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响应我局购买法律顾问服务的承接标准、工作职责和目标要求情况，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能提供的特色、创新服务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等方面综合评价，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按照服务质量要求提供解决方案，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以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服务方式符合高效、优质的要求综合比较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评判。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1EA63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25252"/>
                <w:sz w:val="21"/>
                <w:szCs w:val="21"/>
              </w:rPr>
            </w:pPr>
          </w:p>
        </w:tc>
      </w:tr>
      <w:tr w14:paraId="2172082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04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46E442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、服务经验及业绩情况（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分）</w:t>
            </w:r>
          </w:p>
        </w:tc>
        <w:tc>
          <w:tcPr>
            <w:tcW w:w="4521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66119A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根据近三年内（</w:t>
            </w:r>
            <w:r>
              <w:rPr>
                <w:rFonts w:hint="default" w:ascii="Times New Roman" w:hAnsi="Times New Roman" w:cs="Times New Roman"/>
                <w:color w:val="525252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525252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525252"/>
                <w:sz w:val="21"/>
                <w:szCs w:val="21"/>
              </w:rPr>
              <w:t>-202</w:t>
            </w:r>
            <w:r>
              <w:rPr>
                <w:rFonts w:hint="default" w:ascii="Times New Roman" w:hAnsi="Times New Roman" w:eastAsia="仿宋_GB2312" w:cs="Times New Roman"/>
                <w:color w:val="525252"/>
                <w:sz w:val="21"/>
                <w:szCs w:val="21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年）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服务团队成员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担任省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委省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政府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及其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部门法律顾问（或专家咨询委员会委员）、市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（州）委市（州）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政府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及部门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法律顾问（或专家咨询委员会委员）、县（市、区）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委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县（市、区）政府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及部门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法律顾问的情况，以及提供其它法律辅助服务的情况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进行综合评分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。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58AD8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25252"/>
                <w:sz w:val="21"/>
                <w:szCs w:val="21"/>
              </w:rPr>
            </w:pPr>
          </w:p>
        </w:tc>
      </w:tr>
      <w:tr w14:paraId="5B35147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204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684B3F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、法律服务人员配备情况（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分）</w:t>
            </w:r>
          </w:p>
        </w:tc>
        <w:tc>
          <w:tcPr>
            <w:tcW w:w="4521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413B11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服务团队组成人员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  <w:lang w:eastAsia="zh-CN"/>
              </w:rPr>
              <w:t>学历、执业时间、执业资格持证情况、从业经历、能提供的服务人数及取得的业绩等综合评判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28659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25252"/>
                <w:sz w:val="21"/>
                <w:szCs w:val="21"/>
              </w:rPr>
            </w:pPr>
          </w:p>
        </w:tc>
      </w:tr>
      <w:tr w14:paraId="61CF320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04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26C87D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、律所（律师团队）规模情况（</w:t>
            </w:r>
            <w:r>
              <w:rPr>
                <w:rFonts w:hint="default" w:ascii="Times New Roman" w:hAnsi="Times New Roman" w:cs="Times New Roman"/>
                <w:color w:val="52525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525252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）</w:t>
            </w:r>
          </w:p>
        </w:tc>
        <w:tc>
          <w:tcPr>
            <w:tcW w:w="4521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13C51E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从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律所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  <w:lang w:eastAsia="zh-CN"/>
              </w:rPr>
              <w:t>人员、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业绩情况、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  <w:lang w:eastAsia="zh-CN"/>
              </w:rPr>
              <w:t>获得荣誉、团队运行机制、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提供法律服务的响应率、响应时间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进行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仿宋_GB2312" w:eastAsia="仿宋_GB2312" w:cs="仿宋_GB2312"/>
                <w:color w:val="525252"/>
                <w:sz w:val="21"/>
                <w:szCs w:val="21"/>
              </w:rPr>
              <w:t>评判</w:t>
            </w: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。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513B8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25252"/>
                <w:sz w:val="21"/>
                <w:szCs w:val="21"/>
              </w:rPr>
            </w:pPr>
          </w:p>
        </w:tc>
      </w:tr>
      <w:tr w14:paraId="0564BEB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04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2DCB87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525252"/>
                <w:sz w:val="21"/>
                <w:szCs w:val="21"/>
              </w:rPr>
              <w:t>总计</w:t>
            </w:r>
          </w:p>
        </w:tc>
        <w:tc>
          <w:tcPr>
            <w:tcW w:w="4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3BC6F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 w14:paraId="75B40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25252"/>
                <w:sz w:val="21"/>
                <w:szCs w:val="21"/>
              </w:rPr>
            </w:pPr>
          </w:p>
        </w:tc>
      </w:tr>
    </w:tbl>
    <w:p w14:paraId="681C360E">
      <w:pPr>
        <w:pStyle w:val="2"/>
        <w:ind w:left="0" w:leftChars="0" w:firstLine="0" w:firstLineChars="0"/>
      </w:pPr>
    </w:p>
    <w:p w14:paraId="3E5316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NWFhOWJiOGEwMDU3NmFjZTc5NmFiODhjMGZjMjcifQ=="/>
  </w:docVars>
  <w:rsids>
    <w:rsidRoot w:val="35BF678A"/>
    <w:rsid w:val="35B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2024-08-09T04:46:00Z</dcterms:created>
  <dc:creator>Administrator</dc:creator>
  <cp:lastModifiedBy>Administrator</cp:lastModifiedBy>
  <dcterms:modified xsi:type="dcterms:W3CDTF">2024-08-09T04:47:06Z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0B2B8675AFBC4B32969727140BCC95E8_11</vt:lpwstr>
  </property>
</Properties>
</file>