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50" w:lineRule="atLeast"/>
        <w:ind w:left="0" w:right="0"/>
        <w:jc w:val="both"/>
        <w:textAlignment w:val="auto"/>
        <w:rPr>
          <w:sz w:val="24"/>
          <w:szCs w:val="24"/>
        </w:rPr>
      </w:pPr>
      <w:r>
        <w:rPr>
          <w:rFonts w:hint="default" w:ascii="黑体" w:hAnsi="宋体" w:eastAsia="黑体" w:cs="黑体"/>
          <w:sz w:val="31"/>
          <w:szCs w:val="31"/>
        </w:rPr>
        <w:t>附件2：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50" w:lineRule="atLeast"/>
        <w:ind w:left="0" w:right="0"/>
        <w:jc w:val="center"/>
        <w:textAlignment w:val="auto"/>
        <w:rPr>
          <w:sz w:val="24"/>
          <w:szCs w:val="24"/>
        </w:rPr>
      </w:pPr>
      <w:r>
        <w:rPr>
          <w:rFonts w:ascii="方正小标宋简体" w:hAnsi="方正小标宋简体" w:eastAsia="方正小标宋简体" w:cs="方正小标宋简体"/>
          <w:sz w:val="43"/>
          <w:szCs w:val="43"/>
        </w:rPr>
        <w:t>昆明市呈贡区</w:t>
      </w:r>
      <w:r>
        <w:rPr>
          <w:rFonts w:hint="eastAsia" w:ascii="方正小标宋简体" w:hAnsi="方正小标宋简体" w:eastAsia="方正小标宋简体" w:cs="方正小标宋简体"/>
          <w:sz w:val="43"/>
          <w:szCs w:val="43"/>
          <w:lang w:eastAsia="zh-CN"/>
        </w:rPr>
        <w:t>住房和城乡建设局</w:t>
      </w:r>
      <w:r>
        <w:rPr>
          <w:rFonts w:ascii="方正小标宋简体" w:hAnsi="方正小标宋简体" w:eastAsia="方正小标宋简体" w:cs="方正小标宋简体"/>
          <w:sz w:val="43"/>
          <w:szCs w:val="43"/>
        </w:rPr>
        <w:t>法律顾问服务政府购买服务竞争性磋商评分表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50" w:lineRule="atLeast"/>
        <w:ind w:left="0" w:right="0"/>
        <w:jc w:val="center"/>
        <w:textAlignment w:val="auto"/>
        <w:rPr>
          <w:sz w:val="24"/>
          <w:szCs w:val="24"/>
        </w:rPr>
      </w:pPr>
      <w:r>
        <w:rPr>
          <w:rFonts w:hint="eastAsia" w:ascii="仿宋_GB2312" w:eastAsia="仿宋_GB2312" w:cs="仿宋_GB2312"/>
          <w:sz w:val="31"/>
          <w:szCs w:val="31"/>
        </w:rPr>
        <w:t>（供应商：                         ）</w:t>
      </w:r>
    </w:p>
    <w:tbl>
      <w:tblPr>
        <w:tblStyle w:val="4"/>
        <w:tblW w:w="0" w:type="auto"/>
        <w:tblInd w:w="0" w:type="dxa"/>
        <w:tblBorders>
          <w:top w:val="single" w:color="333333" w:sz="6" w:space="0"/>
          <w:left w:val="single" w:color="333333" w:sz="6" w:space="0"/>
          <w:bottom w:val="single" w:color="333333" w:sz="6" w:space="0"/>
          <w:right w:val="single" w:color="333333" w:sz="6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08"/>
        <w:gridCol w:w="3909"/>
        <w:gridCol w:w="2484"/>
        <w:gridCol w:w="335"/>
      </w:tblGrid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160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评分项目（</w:t>
            </w:r>
            <w:r>
              <w:rPr>
                <w:rFonts w:hint="default" w:ascii="Times New Roman" w:hAnsi="Times New Roman" w:cs="Times New Roman"/>
                <w:color w:val="525252"/>
                <w:sz w:val="21"/>
                <w:szCs w:val="21"/>
              </w:rPr>
              <w:t>100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分）</w:t>
            </w:r>
          </w:p>
        </w:tc>
        <w:tc>
          <w:tcPr>
            <w:tcW w:w="39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评分规则</w:t>
            </w:r>
          </w:p>
        </w:tc>
        <w:tc>
          <w:tcPr>
            <w:tcW w:w="248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供应商响应情况</w:t>
            </w:r>
          </w:p>
        </w:tc>
        <w:tc>
          <w:tcPr>
            <w:tcW w:w="335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center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得分</w:t>
            </w: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85" w:hRule="atLeast"/>
        </w:trPr>
        <w:tc>
          <w:tcPr>
            <w:tcW w:w="16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一、提供法律服务的方案（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分）</w:t>
            </w:r>
          </w:p>
        </w:tc>
        <w:tc>
          <w:tcPr>
            <w:tcW w:w="3909" w:type="dxa"/>
            <w:tcBorders>
              <w:top w:val="nil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textAlignment w:val="center"/>
              <w:rPr>
                <w:rFonts w:hint="eastAsia" w:eastAsia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eastAsia="zh-CN"/>
              </w:rPr>
              <w:t>响应我局购买法律顾问服务的承接标准、工作职责和目标要求情况，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能提供的特色、创新服务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eastAsia="zh-CN"/>
              </w:rPr>
              <w:t>等方面综合评价，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按照服务质量要求提供解决方案，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以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服务方式符合高效、优质的要求综合比较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eastAsia="zh-CN"/>
              </w:rPr>
              <w:t>评判。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5" w:hRule="atLeast"/>
        </w:trPr>
        <w:tc>
          <w:tcPr>
            <w:tcW w:w="16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二、服务经验及业绩情况（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分）</w:t>
            </w:r>
          </w:p>
        </w:tc>
        <w:tc>
          <w:tcPr>
            <w:tcW w:w="3909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根据近三年内（</w:t>
            </w:r>
            <w:r>
              <w:rPr>
                <w:rFonts w:hint="default" w:ascii="Times New Roman" w:hAnsi="Times New Roman" w:cs="Times New Roman"/>
                <w:color w:val="525252"/>
                <w:sz w:val="21"/>
                <w:szCs w:val="21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color w:val="525252"/>
                <w:sz w:val="21"/>
                <w:szCs w:val="21"/>
              </w:rPr>
              <w:t>1</w:t>
            </w:r>
            <w:r>
              <w:rPr>
                <w:rFonts w:hint="default" w:ascii="Times New Roman" w:hAnsi="Times New Roman" w:cs="Times New Roman"/>
                <w:color w:val="525252"/>
                <w:sz w:val="21"/>
                <w:szCs w:val="21"/>
              </w:rPr>
              <w:t>-202</w:t>
            </w:r>
            <w:r>
              <w:rPr>
                <w:rFonts w:hint="default" w:ascii="Times New Roman" w:hAnsi="Times New Roman" w:eastAsia="仿宋_GB2312" w:cs="Times New Roman"/>
                <w:color w:val="525252"/>
                <w:sz w:val="21"/>
                <w:szCs w:val="21"/>
              </w:rPr>
              <w:t>3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年）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eastAsia="zh-CN"/>
              </w:rPr>
              <w:t>服务团队成员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担任省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委省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政府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及其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部门法律顾问（或专家咨询委员会委员）、市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（州）委市（州）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政府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及部门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法律顾问（或专家咨询委员会委员）、县（市、区）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委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县（市、区）政府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及部门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法律顾问的情况，以及提供其它法律辅助服务的情况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进行综合评分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。</w:t>
            </w:r>
          </w:p>
        </w:tc>
        <w:tc>
          <w:tcPr>
            <w:tcW w:w="2484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5" w:hRule="atLeast"/>
        </w:trPr>
        <w:tc>
          <w:tcPr>
            <w:tcW w:w="16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三、法律服务人员配备情况（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val="en-US" w:eastAsia="zh-CN"/>
              </w:rPr>
              <w:t>15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分）</w:t>
            </w:r>
          </w:p>
        </w:tc>
        <w:tc>
          <w:tcPr>
            <w:tcW w:w="3909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  <w:lang w:eastAsia="zh-CN"/>
              </w:rPr>
              <w:t>对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服务团队组成人员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  <w:lang w:eastAsia="zh-CN"/>
              </w:rPr>
              <w:t>学历、执业时间、执业资格持证情况、从业经历、能提供的服务人数及取得的业绩等综合评判</w:t>
            </w:r>
          </w:p>
        </w:tc>
        <w:tc>
          <w:tcPr>
            <w:tcW w:w="2484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5" w:hRule="atLeast"/>
        </w:trPr>
        <w:tc>
          <w:tcPr>
            <w:tcW w:w="16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四、律所（律师团队）规模情况（</w:t>
            </w:r>
            <w:r>
              <w:rPr>
                <w:rFonts w:hint="default" w:ascii="Times New Roman" w:hAnsi="Times New Roman" w:cs="Times New Roman"/>
                <w:color w:val="525252"/>
                <w:sz w:val="21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525252"/>
                <w:sz w:val="21"/>
                <w:szCs w:val="21"/>
                <w:lang w:val="en-US" w:eastAsia="zh-CN"/>
              </w:rPr>
              <w:t>0分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）</w:t>
            </w:r>
          </w:p>
        </w:tc>
        <w:tc>
          <w:tcPr>
            <w:tcW w:w="3909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从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律所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业绩情况、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  <w:lang w:eastAsia="zh-CN"/>
              </w:rPr>
              <w:t>获得荣誉、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团队组成人员情况、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  <w:lang w:eastAsia="zh-CN"/>
              </w:rPr>
              <w:t>团队运行机制、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提供法律服务的响应率、响应时间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  <w:lang w:eastAsia="zh-CN"/>
              </w:rPr>
              <w:t>等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进行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  <w:lang w:eastAsia="zh-CN"/>
              </w:rPr>
              <w:t>综合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评判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。</w:t>
            </w:r>
          </w:p>
        </w:tc>
        <w:tc>
          <w:tcPr>
            <w:tcW w:w="2484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16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五、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eastAsia="zh-CN"/>
              </w:rPr>
              <w:t>服务报价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（最高为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  <w:lang w:val="en-US" w:eastAsia="zh-CN"/>
              </w:rPr>
              <w:t>30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分）</w:t>
            </w:r>
          </w:p>
        </w:tc>
        <w:tc>
          <w:tcPr>
            <w:tcW w:w="3909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  <w:lang w:eastAsia="zh-CN"/>
              </w:rPr>
              <w:t>根据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</w:rPr>
              <w:t>服务报价</w:t>
            </w:r>
            <w:r>
              <w:rPr>
                <w:rFonts w:hint="eastAsia" w:ascii="仿宋_GB2312" w:eastAsia="仿宋_GB2312" w:cs="仿宋_GB2312"/>
                <w:color w:val="525252"/>
                <w:sz w:val="21"/>
                <w:szCs w:val="21"/>
                <w:lang w:eastAsia="zh-CN"/>
              </w:rPr>
              <w:t>评分</w:t>
            </w: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。</w:t>
            </w:r>
          </w:p>
        </w:tc>
        <w:tc>
          <w:tcPr>
            <w:tcW w:w="2484" w:type="dxa"/>
            <w:tcBorders>
              <w:top w:val="single" w:color="000000" w:sz="6" w:space="0"/>
              <w:left w:val="nil"/>
              <w:bottom w:val="nil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</w:tr>
      <w:tr>
        <w:tblPrEx>
          <w:tblBorders>
            <w:top w:val="single" w:color="333333" w:sz="6" w:space="0"/>
            <w:left w:val="single" w:color="333333" w:sz="6" w:space="0"/>
            <w:bottom w:val="single" w:color="333333" w:sz="6" w:space="0"/>
            <w:right w:val="single" w:color="333333" w:sz="6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0" w:hRule="atLeast"/>
        </w:trPr>
        <w:tc>
          <w:tcPr>
            <w:tcW w:w="1608" w:type="dxa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50" w:lineRule="atLeast"/>
              <w:ind w:left="0" w:right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color w:val="525252"/>
                <w:sz w:val="21"/>
                <w:szCs w:val="21"/>
              </w:rPr>
              <w:t>总计</w:t>
            </w:r>
          </w:p>
        </w:tc>
        <w:tc>
          <w:tcPr>
            <w:tcW w:w="3909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  <w:tc>
          <w:tcPr>
            <w:tcW w:w="2484" w:type="dxa"/>
            <w:tcBorders>
              <w:top w:val="single" w:color="000000" w:sz="6" w:space="0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  <w:tc>
          <w:tcPr>
            <w:tcW w:w="335" w:type="dxa"/>
            <w:tcBorders>
              <w:top w:val="nil"/>
              <w:left w:val="nil"/>
              <w:bottom w:val="single" w:color="000000" w:sz="6" w:space="0"/>
              <w:right w:val="single" w:color="000000" w:sz="6" w:space="0"/>
            </w:tcBorders>
            <w:noWrap w:val="0"/>
            <w:tcMar>
              <w:bottom w:w="0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color w:val="525252"/>
                <w:sz w:val="21"/>
                <w:szCs w:val="21"/>
              </w:rPr>
            </w:pPr>
          </w:p>
        </w:tc>
      </w:tr>
    </w:tbl>
    <w:p>
      <w:pPr>
        <w:pStyle w:val="2"/>
        <w:ind w:left="0" w:leftChars="0" w:firstLine="0" w:firstLineChars="0"/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WFhOWJiOGEwMDU3NmFjZTc5NmFiODhjMGZjMjcifQ=="/>
  </w:docVars>
  <w:rsids>
    <w:rsidRoot w:val="10DF2603"/>
    <w:rsid w:val="10DF2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line="560" w:lineRule="exact"/>
      <w:ind w:firstLine="640"/>
      <w:outlineLvl w:val="1"/>
    </w:pPr>
    <w:rPr>
      <w:rFonts w:eastAsia="黑体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2024-07-15T03:11:00Z</dcterms:created>
  <dc:creator>Administrator</dc:creator>
  <cp:lastModifiedBy>Administrator</cp:lastModifiedBy>
  <dcterms:modified xsi:type="dcterms:W3CDTF">2024-07-15T03:12:04Z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B256D2657588423FA02A46B5462702F0_11</vt:lpwstr>
  </property>
</Properties>
</file>