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评分标准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2040"/>
        <w:gridCol w:w="5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eastAsia="zh-CN"/>
              </w:rPr>
              <w:t>序号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eastAsia="zh-CN"/>
              </w:rPr>
              <w:t>评分内容</w:t>
            </w:r>
          </w:p>
        </w:tc>
        <w:tc>
          <w:tcPr>
            <w:tcW w:w="51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eastAsia="zh-CN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报价</w:t>
            </w:r>
          </w:p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（满分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30分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）</w:t>
            </w:r>
          </w:p>
        </w:tc>
        <w:tc>
          <w:tcPr>
            <w:tcW w:w="5138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采用投标人的报价为评审依据进行评分，最低投标报价的得满分30分；其他报价与最低控制价相比，每上浮10%扣3分，分值扣完为止（扣减分值的中间用插入法，小数点后保留两位）。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eastAsia="zh-CN"/>
              </w:rPr>
              <w:t>车辆配置</w:t>
            </w:r>
          </w:p>
          <w:p>
            <w:pPr>
              <w:jc w:val="center"/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eastAsia="zh-CN"/>
              </w:rPr>
              <w:t>（满分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  <w:t>20分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eastAsia="zh-CN"/>
              </w:rPr>
              <w:t>）</w:t>
            </w:r>
          </w:p>
        </w:tc>
        <w:tc>
          <w:tcPr>
            <w:tcW w:w="513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  <w:t>5辆服务车辆中提供3辆或3辆以上越野车型的得15-20分；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  <w:t>基本满足购买计划要求的得10-14分；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  <w:t>不满足工程需要的不得分。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vertAlign w:val="baseline"/>
                <w:lang w:val="en-US" w:eastAsia="zh-CN"/>
              </w:rPr>
              <w:t>注：比选小组根据投标人提交的车辆类型、数量及车辆购入年限进行横向比较评分。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项目服务方案</w:t>
            </w:r>
          </w:p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（满分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20分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）</w:t>
            </w:r>
          </w:p>
        </w:tc>
        <w:tc>
          <w:tcPr>
            <w:tcW w:w="513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jc w:val="left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项目服务方案针对性强，合理可行的得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20分；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项目服务方案针对性一般，基本合理得15分；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项目服务方案没有针对性，不合理的不得分。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企业信誉及服务质量</w:t>
            </w:r>
          </w:p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（满分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15分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）</w:t>
            </w:r>
          </w:p>
        </w:tc>
        <w:tc>
          <w:tcPr>
            <w:tcW w:w="513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根据各投标人的信誉及服务质量（包含财务情况、失信执行人、重大违法、诉讼记录、企业荣誉、企业实力等）情况进行评审：优秀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15分；良好10分；一般5分。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应急处置能力</w:t>
            </w:r>
          </w:p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（满分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15分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）</w:t>
            </w:r>
          </w:p>
        </w:tc>
        <w:tc>
          <w:tcPr>
            <w:tcW w:w="513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jc w:val="left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具有处理突发事件应急预案，且预案内容全面、可实施的得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15分；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具有处理突发事件应急预案，但预案内容不够全面或存在不可落地实施的得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10分；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default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没有应急处理预案的不得分。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3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vertAlign w:val="baseline"/>
                <w:lang w:eastAsia="zh-CN"/>
              </w:rPr>
              <w:t>满分</w:t>
            </w:r>
          </w:p>
        </w:tc>
        <w:tc>
          <w:tcPr>
            <w:tcW w:w="51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vertAlign w:val="baseline"/>
                <w:lang w:val="en-US" w:eastAsia="zh-CN"/>
              </w:rPr>
              <w:t>100分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72A104"/>
    <w:multiLevelType w:val="singleLevel"/>
    <w:tmpl w:val="BD72A104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DFE9757"/>
    <w:multiLevelType w:val="singleLevel"/>
    <w:tmpl w:val="FDFE9757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7F6D851C"/>
    <w:multiLevelType w:val="singleLevel"/>
    <w:tmpl w:val="7F6D851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WFhOWJiOGEwMDU3NmFjZTc5NmFiODhjMGZjMjcifQ=="/>
  </w:docVars>
  <w:rsids>
    <w:rsidRoot w:val="759F1C61"/>
    <w:rsid w:val="759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2024-04-22T01:45:00Z</dcterms:created>
  <dc:creator>Administrator</dc:creator>
  <cp:lastModifiedBy>Administrator</cp:lastModifiedBy>
  <dcterms:modified xsi:type="dcterms:W3CDTF">2024-04-22T01:45:44Z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0A12C66379DC47C697354B9456E56A0C_11</vt:lpwstr>
  </property>
</Properties>
</file>