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40" w:lineRule="exact"/>
        <w:jc w:val="both"/>
        <w:outlineLvl w:val="1"/>
        <w:rPr>
          <w:rFonts w:hint="eastAsia" w:ascii="仿宋" w:hAnsi="仿宋" w:eastAsia="仿宋" w:cs="方正小标宋简体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方正小标宋简体"/>
          <w:b/>
          <w:bCs/>
          <w:sz w:val="44"/>
          <w:szCs w:val="44"/>
          <w:lang w:eastAsia="zh-CN"/>
        </w:rPr>
        <w:t>附件：评分办法</w:t>
      </w:r>
    </w:p>
    <w:tbl>
      <w:tblPr>
        <w:tblStyle w:val="13"/>
        <w:tblpPr w:leftFromText="180" w:rightFromText="180" w:vertAnchor="text" w:horzAnchor="page" w:tblpXSpec="center" w:tblpY="430"/>
        <w:tblOverlap w:val="never"/>
        <w:tblW w:w="14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1071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评分项目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评分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规则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57"/>
              </w:tabs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ab/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投标总报价（满分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30分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）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default" w:ascii="仿宋" w:hAnsi="仿宋" w:eastAsia="仿宋" w:cs="仿宋_GB2312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按照发改【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2015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】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299号《建设工程监理与相关服务收费标准》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计算服务费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报下浮率，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每多下浮1%加1分，加到满分为止。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监理</w:t>
            </w:r>
            <w:r>
              <w:rPr>
                <w:rFonts w:hint="eastAsia" w:ascii="仿宋" w:hAnsi="仿宋" w:eastAsia="仿宋" w:cs="仿宋_GB2312"/>
                <w:sz w:val="24"/>
              </w:rPr>
              <w:t>服务方案（满分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_GB2312"/>
                <w:sz w:val="24"/>
              </w:rPr>
              <w:t>分）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left="2" w:leftChars="-17" w:hanging="38" w:hangingChars="16"/>
              <w:jc w:val="left"/>
              <w:textAlignment w:val="auto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（1）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监理</w:t>
            </w:r>
            <w:r>
              <w:rPr>
                <w:rFonts w:hint="eastAsia" w:ascii="仿宋" w:hAnsi="仿宋" w:eastAsia="仿宋" w:cs="仿宋_GB2312"/>
                <w:sz w:val="24"/>
              </w:rPr>
              <w:t>服务方案拟订合理，针对性强，服务范围完整，方案整体评价好的得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15-20</w:t>
            </w:r>
            <w:r>
              <w:rPr>
                <w:rFonts w:hint="eastAsia" w:ascii="仿宋" w:hAnsi="仿宋" w:eastAsia="仿宋" w:cs="仿宋_GB2312"/>
                <w:sz w:val="24"/>
              </w:rPr>
              <w:t xml:space="preserve">分；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（2）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监理</w:t>
            </w:r>
            <w:r>
              <w:rPr>
                <w:rFonts w:hint="eastAsia" w:ascii="仿宋" w:hAnsi="仿宋" w:eastAsia="仿宋" w:cs="仿宋_GB2312"/>
                <w:sz w:val="24"/>
              </w:rPr>
              <w:t>服务方案拟订基本合理，针对本项目的可行性较好，服务范围完整，方案整体评价较好的得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9-14</w:t>
            </w:r>
            <w:r>
              <w:rPr>
                <w:rFonts w:hint="eastAsia" w:ascii="仿宋" w:hAnsi="仿宋" w:eastAsia="仿宋" w:cs="仿宋_GB2312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）监理</w:t>
            </w:r>
            <w:r>
              <w:rPr>
                <w:rFonts w:hint="eastAsia" w:ascii="仿宋" w:hAnsi="仿宋" w:eastAsia="仿宋" w:cs="仿宋_GB2312"/>
                <w:sz w:val="24"/>
              </w:rPr>
              <w:t>服务方案拟订基本合理，针对本项目的可行性一般，服务范围完整，方案整体评价一般的得1-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_GB2312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（4）没有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监理</w:t>
            </w:r>
            <w:r>
              <w:rPr>
                <w:rFonts w:hint="eastAsia" w:ascii="仿宋" w:hAnsi="仿宋" w:eastAsia="仿宋" w:cs="仿宋_GB2312"/>
                <w:sz w:val="24"/>
              </w:rPr>
              <w:t>服务方案的不得分。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拟派往本项目组织机构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和人员配置（满分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_GB2312"/>
                <w:sz w:val="24"/>
              </w:rPr>
              <w:t>分）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sz w:val="24"/>
              </w:rPr>
              <w:t>（</w:t>
            </w:r>
            <w:r>
              <w:rPr>
                <w:rFonts w:hint="eastAsia" w:ascii="仿宋" w:hAnsi="仿宋" w:eastAsia="仿宋" w:cs="仿宋_GB2312"/>
                <w:sz w:val="24"/>
              </w:rPr>
              <w:t>1）项目组织机构管理体系完善，针对性强，有科学严谨的管理程序，专业配置合理齐全的得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4-6</w:t>
            </w:r>
            <w:r>
              <w:rPr>
                <w:rFonts w:hint="eastAsia" w:ascii="仿宋" w:hAnsi="仿宋" w:eastAsia="仿宋" w:cs="仿宋_GB2312"/>
                <w:sz w:val="24"/>
              </w:rPr>
              <w:t>分；（2）项目组织机构管理体系完善，有针对性，有管理程序，专业配置基本合理的得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1-3</w:t>
            </w:r>
            <w:r>
              <w:rPr>
                <w:rFonts w:hint="eastAsia" w:ascii="仿宋" w:hAnsi="仿宋" w:eastAsia="仿宋" w:cs="仿宋_GB2312"/>
                <w:sz w:val="24"/>
              </w:rPr>
              <w:t>分；</w:t>
            </w:r>
          </w:p>
          <w:p>
            <w:pPr>
              <w:jc w:val="left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（3）没有组织机构和人员配置的不得分</w:t>
            </w:r>
            <w:r>
              <w:rPr>
                <w:rFonts w:hint="eastAsia" w:ascii="仿宋" w:hAnsi="仿宋" w:eastAsia="仿宋" w:cs="仿宋_GB2312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_GB2312"/>
                <w:sz w:val="24"/>
                <w:lang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  <w:jc w:val="center"/>
        </w:trPr>
        <w:tc>
          <w:tcPr>
            <w:tcW w:w="166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拟派往本项目的项目组成员不少于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名，满足资格要求得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具备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1名监理工程师且具有5年及以上工作经验，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满足资格要求得2分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每增加1名监理工程师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加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分，本项满分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>
            <w:pPr>
              <w:ind w:left="1917" w:leftChars="-17" w:hanging="1953" w:hangingChars="814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注：①附拟派往本项目的项目组成员身份证、社保证明及其它相关证件、证明材料的原件扫描件。</w:t>
            </w:r>
          </w:p>
          <w:p>
            <w:pPr>
              <w:ind w:left="2" w:leftChars="-17" w:hanging="38" w:hangingChars="16"/>
              <w:jc w:val="both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②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监理工程师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须注册在投标人本单位，否则不予认可</w:t>
            </w:r>
            <w:r>
              <w:rPr>
                <w:rFonts w:hint="eastAsia" w:ascii="仿宋" w:hAnsi="仿宋" w:eastAsia="仿宋" w:cs="仿宋"/>
              </w:rPr>
              <w:t>。</w:t>
            </w:r>
          </w:p>
          <w:p>
            <w:pPr>
              <w:pStyle w:val="2"/>
              <w:rPr>
                <w:rFonts w:hint="eastAsia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服务质量承诺及保证措施（满分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_GB2312"/>
                <w:sz w:val="24"/>
              </w:rPr>
              <w:t>分）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lang w:eastAsia="zh-CN"/>
              </w:rPr>
              <w:t>监理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服务质量承诺和保证措施完整且详细，保证措施合理可行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保证承诺针对性强，有完整且具体的违约处罚措施的得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  <w:lang w:eastAsia="zh-CN"/>
              </w:rPr>
              <w:t>监理服务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质量承诺和保证措施基本完整，保证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eastAsia="zh-CN"/>
              </w:rPr>
              <w:t>措施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基本合理并具有一定的针对性，有简单的违约处罚措施的得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-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（3）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eastAsia="zh-CN"/>
              </w:rPr>
              <w:t>监理服务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质量承诺和保证措施错乱，保证措施不合理、保证承诺没有针对性的得1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-2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  <w:highlight w:val="yellow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未提供本项不得分。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廉洁管理措施及安全保密制度（满分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分）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（1）廉洁管理措施及安全保密制度内容具体，切实可行的得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（2）廉洁管理措施及安全保密制度内容一般，可行性一般的得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-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（3）廉洁管理措施及安全保密制度内容差，不可行的得</w:t>
            </w:r>
            <w:r>
              <w:rPr>
                <w:rFonts w:hint="eastAsia" w:ascii="仿宋" w:hAnsi="仿宋" w:eastAsia="仿宋" w:cs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_GB2312"/>
                <w:kern w:val="0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kern w:val="0"/>
                <w:sz w:val="24"/>
              </w:rPr>
              <w:t>未提供本项不得分。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_GB2312"/>
                <w:bCs/>
                <w:sz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</w:rPr>
              <w:t>工作期限承诺和保证措施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</w:rPr>
              <w:t>（满</w:t>
            </w:r>
            <w:r>
              <w:rPr>
                <w:rFonts w:hint="eastAsia" w:ascii="仿宋" w:hAnsi="仿宋" w:eastAsia="仿宋" w:cs="仿宋_GB2312"/>
                <w:bCs/>
                <w:sz w:val="24"/>
                <w:lang w:eastAsia="zh-CN"/>
              </w:rPr>
              <w:t>分</w:t>
            </w:r>
            <w:r>
              <w:rPr>
                <w:rFonts w:hint="eastAsia" w:ascii="仿宋" w:hAnsi="仿宋" w:eastAsia="仿宋" w:cs="仿宋_GB2312"/>
                <w:bCs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_GB2312"/>
                <w:bCs/>
                <w:sz w:val="24"/>
              </w:rPr>
              <w:t>分）</w:t>
            </w:r>
          </w:p>
        </w:tc>
        <w:tc>
          <w:tcPr>
            <w:tcW w:w="110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left="2" w:leftChars="-17" w:hanging="38" w:hangingChars="16"/>
              <w:textAlignment w:val="auto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（1）工作完成时限能满足项目要求，对遇到问题的响应及解决时限的承诺最优，有具体的期限违约责任承诺的得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6-10</w:t>
            </w:r>
            <w:r>
              <w:rPr>
                <w:rFonts w:hint="eastAsia" w:ascii="仿宋" w:hAnsi="仿宋" w:eastAsia="仿宋" w:cs="仿宋_GB2312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ind w:left="2" w:leftChars="-17" w:hanging="38" w:hangingChars="16"/>
              <w:textAlignment w:val="auto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（2）工作完成时限能满足项目要求，对遇到问题的响应及解决时限的承诺一般，有期限违约责任承诺但不具体的得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1-5</w:t>
            </w:r>
            <w:r>
              <w:rPr>
                <w:rFonts w:hint="eastAsia" w:ascii="仿宋" w:hAnsi="仿宋" w:eastAsia="仿宋" w:cs="仿宋_GB2312"/>
                <w:sz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（3）没有工作期限承诺和保证措施的不得分。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_GB2312"/>
                <w:bCs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企业业绩（满分</w:t>
            </w: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_GB2312"/>
                <w:sz w:val="24"/>
              </w:rPr>
              <w:t>分）</w:t>
            </w:r>
          </w:p>
        </w:tc>
        <w:tc>
          <w:tcPr>
            <w:tcW w:w="11071" w:type="dxa"/>
            <w:vAlign w:val="center"/>
          </w:tcPr>
          <w:p>
            <w:pPr>
              <w:ind w:left="2" w:leftChars="-17" w:hanging="38" w:hangingChars="16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2018年至今，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承担过至少一个已完成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的监理服务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业绩得3分；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每增加一个2018年至今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Hans"/>
              </w:rPr>
              <w:t>总投资不少于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Hans"/>
              </w:rPr>
              <w:t>亿以上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已完成的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监理服务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加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分，分数加满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分为止。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</w:tr>
    </w:tbl>
    <w:p>
      <w:pPr>
        <w:pStyle w:val="7"/>
        <w:tabs>
          <w:tab w:val="left" w:pos="540"/>
        </w:tabs>
        <w:adjustRightInd w:val="0"/>
        <w:spacing w:line="460" w:lineRule="exact"/>
        <w:ind w:left="0" w:leftChars="0"/>
        <w:rPr>
          <w:rFonts w:ascii="仿宋" w:hAnsi="仿宋" w:eastAsia="仿宋" w:cs="宋体"/>
          <w:sz w:val="24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2"/>
        <w:rPr>
          <w:rFonts w:ascii="仿宋" w:hAnsi="仿宋" w:eastAsia="仿宋" w:cs="仿宋_GB2312"/>
          <w:sz w:val="32"/>
          <w:szCs w:val="32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FB" w:usb2="0000002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EAD0FC"/>
    <w:multiLevelType w:val="singleLevel"/>
    <w:tmpl w:val="DFEAD0F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7B7F448"/>
    <w:multiLevelType w:val="singleLevel"/>
    <w:tmpl w:val="67B7F44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E6B"/>
    <w:rsid w:val="00033352"/>
    <w:rsid w:val="00075E6B"/>
    <w:rsid w:val="000D002C"/>
    <w:rsid w:val="000E7D19"/>
    <w:rsid w:val="001B2AC2"/>
    <w:rsid w:val="001B4CD4"/>
    <w:rsid w:val="00203EBF"/>
    <w:rsid w:val="00232320"/>
    <w:rsid w:val="002B70C6"/>
    <w:rsid w:val="00325F61"/>
    <w:rsid w:val="00373E62"/>
    <w:rsid w:val="00486411"/>
    <w:rsid w:val="004D1F65"/>
    <w:rsid w:val="00520092"/>
    <w:rsid w:val="00537525"/>
    <w:rsid w:val="00595CAA"/>
    <w:rsid w:val="00631A06"/>
    <w:rsid w:val="0067601B"/>
    <w:rsid w:val="00710EE0"/>
    <w:rsid w:val="00725679"/>
    <w:rsid w:val="007D7350"/>
    <w:rsid w:val="008215E0"/>
    <w:rsid w:val="00875555"/>
    <w:rsid w:val="0090172C"/>
    <w:rsid w:val="009322A7"/>
    <w:rsid w:val="00986600"/>
    <w:rsid w:val="00A01931"/>
    <w:rsid w:val="00A42F22"/>
    <w:rsid w:val="00A6327D"/>
    <w:rsid w:val="00AA4B5F"/>
    <w:rsid w:val="00AF4CE5"/>
    <w:rsid w:val="00B67714"/>
    <w:rsid w:val="00C031A2"/>
    <w:rsid w:val="00C10625"/>
    <w:rsid w:val="00C30EDB"/>
    <w:rsid w:val="00CF2D6E"/>
    <w:rsid w:val="00D20EEA"/>
    <w:rsid w:val="00D52508"/>
    <w:rsid w:val="00D6792C"/>
    <w:rsid w:val="00DA666B"/>
    <w:rsid w:val="00E22449"/>
    <w:rsid w:val="00E23C63"/>
    <w:rsid w:val="00E5352B"/>
    <w:rsid w:val="00F16398"/>
    <w:rsid w:val="00F351D2"/>
    <w:rsid w:val="00F429B2"/>
    <w:rsid w:val="00FE031D"/>
    <w:rsid w:val="1FEEB551"/>
    <w:rsid w:val="27FF5698"/>
    <w:rsid w:val="3B25B010"/>
    <w:rsid w:val="3C3E0521"/>
    <w:rsid w:val="3DCA3313"/>
    <w:rsid w:val="3E9FD2B8"/>
    <w:rsid w:val="3FC1E2D5"/>
    <w:rsid w:val="3FDE9619"/>
    <w:rsid w:val="4FF5F254"/>
    <w:rsid w:val="57AF490E"/>
    <w:rsid w:val="5AFA953C"/>
    <w:rsid w:val="5CFF29D0"/>
    <w:rsid w:val="5D5F43E7"/>
    <w:rsid w:val="5D6E9F19"/>
    <w:rsid w:val="5DD6CB0E"/>
    <w:rsid w:val="67EE528A"/>
    <w:rsid w:val="6BF765C2"/>
    <w:rsid w:val="6D376E8E"/>
    <w:rsid w:val="6F7FDD2E"/>
    <w:rsid w:val="6FBBEA9E"/>
    <w:rsid w:val="6FBDC645"/>
    <w:rsid w:val="75BA280D"/>
    <w:rsid w:val="761FC4A6"/>
    <w:rsid w:val="76FBF215"/>
    <w:rsid w:val="77FFC93A"/>
    <w:rsid w:val="79FFD494"/>
    <w:rsid w:val="7B2FE960"/>
    <w:rsid w:val="7B9F09B6"/>
    <w:rsid w:val="7D6E8FF4"/>
    <w:rsid w:val="7DFF9F46"/>
    <w:rsid w:val="7F7DACDA"/>
    <w:rsid w:val="7FDC09DD"/>
    <w:rsid w:val="7FFA047D"/>
    <w:rsid w:val="867E73EC"/>
    <w:rsid w:val="93B61393"/>
    <w:rsid w:val="95FFA1C2"/>
    <w:rsid w:val="AFF7A4D4"/>
    <w:rsid w:val="B599EF18"/>
    <w:rsid w:val="B7EFE511"/>
    <w:rsid w:val="BFCB9F91"/>
    <w:rsid w:val="C77F25A8"/>
    <w:rsid w:val="CBBC2D6A"/>
    <w:rsid w:val="CF9F9BFB"/>
    <w:rsid w:val="D5DB4E80"/>
    <w:rsid w:val="D72F988A"/>
    <w:rsid w:val="DB6EE283"/>
    <w:rsid w:val="DCC77E01"/>
    <w:rsid w:val="DDFFD4FA"/>
    <w:rsid w:val="DE1FBBE1"/>
    <w:rsid w:val="DF6FA382"/>
    <w:rsid w:val="DFE8F55F"/>
    <w:rsid w:val="DFFCDF85"/>
    <w:rsid w:val="E5B3C747"/>
    <w:rsid w:val="E6F75763"/>
    <w:rsid w:val="EDBF55A5"/>
    <w:rsid w:val="EFCF4081"/>
    <w:rsid w:val="F3FD0BAB"/>
    <w:rsid w:val="F3FF3761"/>
    <w:rsid w:val="F5F7F251"/>
    <w:rsid w:val="F6FEDC3E"/>
    <w:rsid w:val="F77F3BD0"/>
    <w:rsid w:val="F7FFBDAC"/>
    <w:rsid w:val="F95D4EF5"/>
    <w:rsid w:val="FAD15435"/>
    <w:rsid w:val="FDFFC4A9"/>
    <w:rsid w:val="FECEB3E1"/>
    <w:rsid w:val="FEEFD711"/>
    <w:rsid w:val="FF5F3847"/>
    <w:rsid w:val="FFE99AE7"/>
    <w:rsid w:val="FFF5C803"/>
    <w:rsid w:val="FFF685B1"/>
    <w:rsid w:val="FFFB9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link w:val="23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next w:val="3"/>
    <w:link w:val="17"/>
    <w:semiHidden/>
    <w:unhideWhenUsed/>
    <w:qFormat/>
    <w:uiPriority w:val="99"/>
    <w:pPr>
      <w:spacing w:after="120"/>
    </w:pPr>
  </w:style>
  <w:style w:type="paragraph" w:customStyle="1" w:styleId="3">
    <w:name w:val="Normal_2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5">
    <w:name w:val="Body Text Indent"/>
    <w:basedOn w:val="1"/>
    <w:link w:val="18"/>
    <w:semiHidden/>
    <w:unhideWhenUsed/>
    <w:qFormat/>
    <w:uiPriority w:val="99"/>
    <w:pPr>
      <w:spacing w:after="120"/>
      <w:ind w:left="420" w:leftChars="200"/>
    </w:pPr>
  </w:style>
  <w:style w:type="paragraph" w:styleId="6">
    <w:name w:val="Plain Text"/>
    <w:basedOn w:val="1"/>
    <w:next w:val="1"/>
    <w:link w:val="21"/>
    <w:qFormat/>
    <w:uiPriority w:val="99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7">
    <w:name w:val="Body Text Indent 2"/>
    <w:basedOn w:val="1"/>
    <w:link w:val="2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link w:val="22"/>
    <w:qFormat/>
    <w:uiPriority w:val="0"/>
    <w:pPr>
      <w:spacing w:after="120" w:line="480" w:lineRule="auto"/>
    </w:p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 2"/>
    <w:basedOn w:val="5"/>
    <w:link w:val="19"/>
    <w:semiHidden/>
    <w:unhideWhenUsed/>
    <w:qFormat/>
    <w:uiPriority w:val="99"/>
    <w:pPr>
      <w:ind w:firstLine="420" w:firstLineChars="200"/>
    </w:pPr>
  </w:style>
  <w:style w:type="character" w:customStyle="1" w:styleId="15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4"/>
    <w:link w:val="8"/>
    <w:qFormat/>
    <w:uiPriority w:val="99"/>
    <w:rPr>
      <w:sz w:val="18"/>
      <w:szCs w:val="18"/>
    </w:rPr>
  </w:style>
  <w:style w:type="character" w:customStyle="1" w:styleId="17">
    <w:name w:val="正文文本 Char"/>
    <w:basedOn w:val="14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8">
    <w:name w:val="正文文本缩进 Char"/>
    <w:basedOn w:val="14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9">
    <w:name w:val="正文首行缩进 2 Char"/>
    <w:basedOn w:val="18"/>
    <w:link w:val="1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正文文本缩进 2 Char"/>
    <w:basedOn w:val="14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纯文本 Char"/>
    <w:basedOn w:val="14"/>
    <w:link w:val="6"/>
    <w:qFormat/>
    <w:uiPriority w:val="99"/>
    <w:rPr>
      <w:rFonts w:ascii="宋体" w:hAnsi="Courier New" w:eastAsia="宋体" w:cs="Courier New"/>
      <w:kern w:val="0"/>
      <w:szCs w:val="21"/>
    </w:rPr>
  </w:style>
  <w:style w:type="character" w:customStyle="1" w:styleId="22">
    <w:name w:val="正文文本 2 Char"/>
    <w:basedOn w:val="14"/>
    <w:link w:val="1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3">
    <w:name w:val="标题 3 Char"/>
    <w:basedOn w:val="14"/>
    <w:link w:val="4"/>
    <w:qFormat/>
    <w:uiPriority w:val="0"/>
    <w:rPr>
      <w:rFonts w:ascii="Times New Roman" w:hAnsi="Times New Roman" w:eastAsia="宋体" w:cs="Times New Roman"/>
      <w:b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</Words>
  <Characters>1728</Characters>
  <Lines>14</Lines>
  <Paragraphs>4</Paragraphs>
  <TotalTime>10</TotalTime>
  <ScaleCrop>false</ScaleCrop>
  <LinksUpToDate>false</LinksUpToDate>
  <CharactersWithSpaces>2026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2023-10-14T21:12:00Z</dcterms:created>
  <dc:creator>WYZB</dc:creator>
  <cp:lastModifiedBy>kmcg</cp:lastModifiedBy>
  <cp:lastPrinted>2023-10-20T14:30:00Z</cp:lastPrinted>
  <dcterms:modified xsi:type="dcterms:W3CDTF">2024-04-03T14:56:33Z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