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昆明市呈贡区水务局2024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呈贡区雨洪水综合利用及调蓄规划报告编制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呈贡区雨洪水综合利用及调蓄规划报告编制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昆明市呈贡区水务局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 w:bidi="ar"/>
        </w:rPr>
        <w:t>115301210151293846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地址：昆明市呈贡区惠景园D7栋9楼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67478333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王吉庆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财政补助</w:t>
      </w:r>
    </w:p>
    <w:p>
      <w:pPr>
        <w:widowControl/>
        <w:spacing w:line="600" w:lineRule="exact"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单位概况：呈贡区水务局为区政府工作部门，正科级。内设机构4个：办公室、规划建设科（加挂水利工程建设质量监督科）、水资源管理科（加挂行政审批服务科）、滇池河道管理科（加挂河长制办公室）。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主要职责职能:宣传贯彻执行国家水行政、滇池保护方针政策和法律法规。牵头河（湖）长制工作，负责拟订辖区滇池保护工作规范性、指导性文件，落实辖区滇池水污染防治规划和滇池治理目标。组织辖区内水资源利用和保护工作，宣传贯彻落实水资源管理“三条红线”制度，负责饮用水水源监督管理工作。负责拟订辖区内计划用水、节约用水方案，贯彻落实节水“三同时”制度。承担辖区内水事活动的行政管理职责，负责辖区滇池渔业资源行政管理。组织小（二）型及以下水利基建项目建设，负责组织、指导辖区内水库坝塘水利设施管理和保护。负责辖区内城市排水管理工作，指导、协调全区防汛、抗旱防御工作。负责水利行业安全生产工作，组织、指导水库移民的管理工作。负责水土保持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以呈贡区水系走向为基础，研究辖区面山截洪及高位蓄水规划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呈贡区雨洪水综合利用及调蓄规划报告编制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呈贡区雨洪水综合利用及调蓄规划报告编制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费用20万元元。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开展前期工作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呈贡区流域防洪规划编制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,后期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对呈贡区城市防洪体系建设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发挥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指导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意义。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7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568"/>
        <w:gridCol w:w="569"/>
        <w:gridCol w:w="341"/>
        <w:gridCol w:w="1049"/>
        <w:gridCol w:w="430"/>
        <w:gridCol w:w="1591"/>
        <w:gridCol w:w="1011"/>
        <w:gridCol w:w="1007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完成呈贡区雨洪水综合利用及调蓄规划报告编制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完成呈贡区雨洪水综合利用及调蓄规划报告编制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完成报告编制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未完成报告编制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完成1个报告编制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完成1个报告编制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验收通过率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成果未通过验收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成果通过验收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成果采纳率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成果不具备可操作性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成果可操作性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成果可操作性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成果不满足建设单位要求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成果满足建设单位要求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成果满足建设单位要求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TYwY2RlYTkzMGU0NGU3OTU1YWNjZDBjYzExOTIifQ=="/>
  </w:docVars>
  <w:rsids>
    <w:rsidRoot w:val="00172A27"/>
    <w:rsid w:val="06E94517"/>
    <w:rsid w:val="09D90660"/>
    <w:rsid w:val="135915A9"/>
    <w:rsid w:val="198E6AB0"/>
    <w:rsid w:val="1BB42929"/>
    <w:rsid w:val="1C793575"/>
    <w:rsid w:val="20EC57C2"/>
    <w:rsid w:val="2B620B9B"/>
    <w:rsid w:val="37645965"/>
    <w:rsid w:val="37F34FB7"/>
    <w:rsid w:val="3B5A363D"/>
    <w:rsid w:val="3E4660FB"/>
    <w:rsid w:val="435E0960"/>
    <w:rsid w:val="43FA3C9A"/>
    <w:rsid w:val="504A7C3E"/>
    <w:rsid w:val="6A882C65"/>
    <w:rsid w:val="7FB86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2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2020-02-03T08:13:00Z</cp:lastPrinted>
  <dcterms:modified xsi:type="dcterms:W3CDTF">2024-03-26T06:08:33Z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639A32BBAD4D45D398F4CC7313F0C676_12</vt:lpwstr>
  </property>
</Properties>
</file>