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lang w:val="en-US" w:eastAsia="zh-CN"/>
        </w:rPr>
        <w:t>昆明市</w:t>
      </w: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2</w:t>
      </w:r>
      <w:r>
        <w:rPr>
          <w:rFonts w:hint="eastAsia" w:ascii="方正小标宋_GBK" w:eastAsia="方正小标宋_GBK"/>
          <w:color w:val="000000"/>
          <w:sz w:val="36"/>
          <w:szCs w:val="36"/>
        </w:rPr>
        <w:t>年度被征地</w:t>
      </w:r>
      <w:r>
        <w:rPr>
          <w:rFonts w:ascii="方正小标宋_GBK" w:eastAsia="方正小标宋_GBK"/>
          <w:color w:val="000000"/>
          <w:sz w:val="36"/>
          <w:szCs w:val="36"/>
        </w:rPr>
        <w:br w:type="textWrapping"/>
      </w:r>
      <w:r>
        <w:rPr>
          <w:rFonts w:hint="eastAsia" w:ascii="方正小标宋_GBK" w:eastAsia="方正小标宋_GBK"/>
          <w:color w:val="000000"/>
          <w:sz w:val="36"/>
          <w:szCs w:val="36"/>
        </w:rPr>
        <w:t>人员基本养老保险财政配套及区提高个人缴费补助</w:t>
      </w:r>
      <w:r>
        <w:rPr>
          <w:rFonts w:ascii="方正小标宋_GBK" w:eastAsia="方正小标宋_GBK"/>
          <w:color w:val="000000"/>
          <w:sz w:val="36"/>
          <w:szCs w:val="36"/>
        </w:rPr>
        <w:br w:type="textWrapping"/>
      </w:r>
      <w:r>
        <w:rPr>
          <w:rFonts w:hint="eastAsia" w:ascii="方正小标宋_GBK" w:eastAsia="方正小标宋_GBK"/>
          <w:color w:val="000000"/>
          <w:sz w:val="36"/>
          <w:szCs w:val="36"/>
        </w:rPr>
        <w:t>经费</w:t>
      </w: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ascii="仿宋_GB2312"/>
          <w:szCs w:val="32"/>
        </w:rPr>
      </w:pPr>
      <w:r>
        <w:rPr>
          <w:rFonts w:hint="eastAsia" w:ascii="仿宋_GB2312"/>
          <w:szCs w:val="32"/>
        </w:rPr>
        <w:t>被征地人员基本养老保险财政配套及区提高被征地人员基本养老保险个人缴费补助经费，是区财政对参加被征地人员基本养老保险的参保人员，按照市政府</w:t>
      </w:r>
      <w:r>
        <w:rPr>
          <w:rFonts w:ascii="仿宋_GB2312"/>
          <w:szCs w:val="32"/>
        </w:rPr>
        <w:t>2007</w:t>
      </w:r>
      <w:r>
        <w:rPr>
          <w:rFonts w:hint="eastAsia" w:ascii="仿宋_GB2312"/>
          <w:szCs w:val="32"/>
        </w:rPr>
        <w:t>年第</w:t>
      </w:r>
      <w:r>
        <w:rPr>
          <w:rFonts w:ascii="仿宋_GB2312"/>
          <w:szCs w:val="32"/>
        </w:rPr>
        <w:t>13</w:t>
      </w:r>
      <w:r>
        <w:rPr>
          <w:rFonts w:hint="eastAsia" w:ascii="仿宋_GB2312"/>
          <w:szCs w:val="32"/>
        </w:rPr>
        <w:t>号公告的要求进行被征地人员基本养老保险缴费进行配套及《呈贡区提高被征地人员基本养老保险个人缴费补助办法》，用四年时间将财政对被征地人员基本养老保险个人缴费补助比例提高到</w:t>
      </w:r>
      <w:r>
        <w:rPr>
          <w:rFonts w:ascii="仿宋_GB2312"/>
          <w:szCs w:val="32"/>
        </w:rPr>
        <w:t>80%</w:t>
      </w:r>
      <w:r>
        <w:rPr>
          <w:rFonts w:hint="eastAsia" w:ascii="仿宋_GB2312"/>
          <w:szCs w:val="32"/>
        </w:rPr>
        <w:t>，个人缴费比例降低到</w:t>
      </w:r>
      <w:r>
        <w:rPr>
          <w:rFonts w:ascii="仿宋_GB2312"/>
          <w:szCs w:val="32"/>
        </w:rPr>
        <w:t>20%</w:t>
      </w:r>
      <w:r>
        <w:rPr>
          <w:rFonts w:hint="eastAsia" w:ascii="仿宋_GB2312"/>
          <w:szCs w:val="32"/>
        </w:rPr>
        <w:t>，</w:t>
      </w:r>
      <w:r>
        <w:rPr>
          <w:rFonts w:ascii="仿宋_GB2312"/>
          <w:szCs w:val="32"/>
        </w:rPr>
        <w:t>202</w:t>
      </w:r>
      <w:r>
        <w:rPr>
          <w:rFonts w:hint="eastAsia" w:ascii="仿宋_GB2312"/>
          <w:szCs w:val="32"/>
          <w:lang w:val="en-US" w:eastAsia="zh-CN"/>
        </w:rPr>
        <w:t>2</w:t>
      </w:r>
      <w:r>
        <w:rPr>
          <w:rFonts w:hint="eastAsia" w:ascii="仿宋_GB2312"/>
          <w:szCs w:val="32"/>
        </w:rPr>
        <w:t>年将财政对被征地人员基本养老保险个人缴费补助比例提高到</w:t>
      </w:r>
      <w:r>
        <w:rPr>
          <w:rFonts w:ascii="仿宋_GB2312"/>
          <w:szCs w:val="32"/>
        </w:rPr>
        <w:t>80%</w:t>
      </w:r>
      <w:r>
        <w:rPr>
          <w:rFonts w:hint="eastAsia" w:ascii="仿宋_GB2312"/>
          <w:szCs w:val="32"/>
        </w:rPr>
        <w:t>，个人缴费比例降低到</w:t>
      </w:r>
      <w:r>
        <w:rPr>
          <w:rFonts w:ascii="仿宋_GB2312"/>
          <w:szCs w:val="32"/>
        </w:rPr>
        <w:t>20%</w:t>
      </w:r>
      <w:r>
        <w:rPr>
          <w:rFonts w:hint="eastAsia" w:ascii="仿宋_GB2312"/>
          <w:szCs w:val="32"/>
        </w:rPr>
        <w:t>。</w:t>
      </w:r>
    </w:p>
    <w:p>
      <w:pPr>
        <w:topLinePunct/>
        <w:ind w:firstLine="594" w:firstLineChars="200"/>
        <w:rPr>
          <w:rFonts w:ascii="仿宋_GB2312"/>
          <w:szCs w:val="32"/>
        </w:rPr>
      </w:pPr>
      <w:r>
        <w:rPr>
          <w:rFonts w:hint="eastAsia" w:ascii="仿宋_GB2312"/>
          <w:szCs w:val="32"/>
        </w:rPr>
        <w:t>（二）绩效目标设定及指标完成情况。</w:t>
      </w:r>
    </w:p>
    <w:p>
      <w:pPr>
        <w:topLinePunct/>
        <w:ind w:firstLine="594" w:firstLineChars="200"/>
        <w:rPr>
          <w:rFonts w:ascii="仿宋_GB2312"/>
          <w:szCs w:val="32"/>
        </w:rPr>
      </w:pPr>
      <w:r>
        <w:rPr>
          <w:rFonts w:ascii="仿宋_GB2312"/>
          <w:szCs w:val="32"/>
        </w:rPr>
        <w:t>202</w:t>
      </w:r>
      <w:r>
        <w:rPr>
          <w:rFonts w:hint="eastAsia" w:ascii="仿宋_GB2312"/>
          <w:szCs w:val="32"/>
          <w:lang w:val="en-US" w:eastAsia="zh-CN"/>
        </w:rPr>
        <w:t>2</w:t>
      </w:r>
      <w:r>
        <w:rPr>
          <w:rFonts w:hint="eastAsia" w:ascii="仿宋_GB2312"/>
          <w:szCs w:val="32"/>
        </w:rPr>
        <w:t>年全年完成被征地人员养老保险财政配套及区提高被征地人员基本养老保险个人缴费补助经费</w:t>
      </w:r>
      <w:r>
        <w:rPr>
          <w:rFonts w:hint="eastAsia" w:ascii="仿宋_GB2312"/>
          <w:szCs w:val="32"/>
          <w:lang w:val="en-US" w:eastAsia="zh-CN"/>
        </w:rPr>
        <w:t>6000</w:t>
      </w:r>
      <w:r>
        <w:rPr>
          <w:rFonts w:hint="eastAsia" w:ascii="仿宋_GB2312"/>
          <w:szCs w:val="32"/>
        </w:rPr>
        <w:t>万元</w:t>
      </w:r>
      <w:r>
        <w:rPr>
          <w:rFonts w:hint="eastAsia" w:ascii="仿宋_GB2312"/>
          <w:szCs w:val="32"/>
          <w:lang w:eastAsia="zh-CN"/>
        </w:rPr>
        <w:t>。</w:t>
      </w:r>
      <w:r>
        <w:rPr>
          <w:rFonts w:hint="eastAsia" w:hAnsi="仿宋_GB2312" w:cs="仿宋_GB2312"/>
          <w:snapToGrid w:val="0"/>
          <w:color w:val="000000"/>
          <w:sz w:val="32"/>
          <w:szCs w:val="32"/>
        </w:rPr>
        <w:t>截止10月份，呈贡区已完成改革完善被征地人员基本养老保障工作并经区级部门联审的街道为吴家营街道、乌龙街道、马金铺街道，共5528人；初步完成资料收集的街道为龙城街道、雨花街道、大渔街道，共9957人，待组织人员对资料进行审核、整理、完善补全后再组织区级部门进行联审工作；尚在人员核实及资料收集整理的街道为洛龙街道、斗南街道。</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szCs w:val="32"/>
        </w:rPr>
      </w:pPr>
      <w:r>
        <w:rPr>
          <w:rFonts w:hint="eastAsia" w:ascii="仿宋_GB2312"/>
          <w:szCs w:val="32"/>
        </w:rPr>
        <w:t>呈贡区城乡居民社会养老保险局被征地人员基本养老保险财政配套及区提高被征地人员基本养老保险个人缴费补助经费</w:t>
      </w:r>
      <w:r>
        <w:rPr>
          <w:rFonts w:hint="eastAsia" w:ascii="仿宋_GB2312"/>
          <w:szCs w:val="32"/>
          <w:lang w:val="en-US" w:eastAsia="zh-CN"/>
        </w:rPr>
        <w:t>6000</w:t>
      </w:r>
      <w:r>
        <w:rPr>
          <w:rFonts w:hint="eastAsia" w:ascii="仿宋_GB2312"/>
          <w:szCs w:val="32"/>
        </w:rPr>
        <w:t>万元</w:t>
      </w:r>
      <w:r>
        <w:rPr>
          <w:rFonts w:hint="eastAsia" w:ascii="仿宋_GB2312"/>
          <w:szCs w:val="32"/>
          <w:lang w:eastAsia="zh-CN"/>
        </w:rPr>
        <w:t>，</w:t>
      </w:r>
      <w:r>
        <w:rPr>
          <w:rFonts w:hint="eastAsia" w:ascii="仿宋_GB2312"/>
          <w:szCs w:val="32"/>
        </w:rPr>
        <w:t>由区级财政完全承担，全年总共支出</w:t>
      </w:r>
      <w:r>
        <w:rPr>
          <w:rFonts w:hint="eastAsia" w:ascii="仿宋_GB2312"/>
          <w:szCs w:val="32"/>
          <w:lang w:val="en-US" w:eastAsia="zh-CN"/>
        </w:rPr>
        <w:t>6000</w:t>
      </w:r>
      <w:r>
        <w:rPr>
          <w:rFonts w:hint="eastAsia" w:ascii="仿宋_GB2312"/>
          <w:szCs w:val="32"/>
        </w:rPr>
        <w:t>万元（财政直接支付）</w:t>
      </w:r>
      <w:r>
        <w:rPr>
          <w:rFonts w:hint="eastAsia" w:ascii="仿宋_GB2312"/>
          <w:szCs w:val="32"/>
          <w:lang w:eastAsia="zh-CN"/>
        </w:rPr>
        <w:t>，</w:t>
      </w:r>
      <w:r>
        <w:rPr>
          <w:rFonts w:hint="eastAsia" w:ascii="仿宋_GB2312"/>
          <w:szCs w:val="32"/>
          <w:lang w:val="en-US" w:eastAsia="zh-CN"/>
        </w:rPr>
        <w:t>结余0万元。</w:t>
      </w:r>
      <w:r>
        <w:rPr>
          <w:rFonts w:hint="eastAsia" w:ascii="仿宋_GB2312"/>
          <w:szCs w:val="32"/>
        </w:rPr>
        <w:t>呈贡区被征地人员基本养老保险财政配套及区提高被征地人员基本养老保险补助经费是按照昆明市政府第</w:t>
      </w:r>
      <w:r>
        <w:rPr>
          <w:rFonts w:ascii="仿宋_GB2312"/>
          <w:szCs w:val="32"/>
        </w:rPr>
        <w:t>13</w:t>
      </w:r>
      <w:r>
        <w:rPr>
          <w:rFonts w:hint="eastAsia" w:ascii="仿宋_GB2312"/>
          <w:szCs w:val="32"/>
        </w:rPr>
        <w:t>号公告和《呈贡区提高被征地人员基本养老保险个人缴费补助办法》的要求，办理参保经办和退补工作，由呈贡区城乡居民社会养老保险局拟造用款计划，由局领导、区分管理领导和区财政局领导签字后报对口管理的社保科申请资金拨付。资金到账后按月对新参保补助经费上划市财政基金专户，对区级财政配套资金经市城保局审核后，市财政局下文后按实际金额上划市财政局社保基金专户，对以前年度提高个人缴费补助资金由区城乡居民社会养老保险局核定发放名册、社区办经核实信息，稽核进行审核，局领导进行审批后报区农信社按社会化发放方式进行发放</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hAnsi="仿宋_GB2312" w:cs="仿宋_GB2312"/>
          <w:szCs w:val="32"/>
        </w:rPr>
        <w:t>被征地人员基本养老保险区级财政配套是由个人提出申请，社区进行确认，农业部门和国土部门进行身份确认，街道办事处进行审核，区级经办机构进行复核及经办后由区城乡居民社会养老保险保险局根据参保缴费情况核算补助资金及配套资金，及时上划市级财政社会保险基金专户。提高被征地人员基本养老保险个人缴费补助是在前期对被征地人员养老保障情况进行实际调究，并结合呈贡区实际情况制定出台的一项惠及广大失地农民的民生项目。</w:t>
      </w:r>
      <w:r>
        <w:rPr>
          <w:rFonts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szCs w:val="32"/>
        </w:rPr>
        <w:t>被征地人员基本养老保险财政配套及区提高被征地人员基本养老保险个人缴补助经费</w:t>
      </w:r>
      <w:r>
        <w:rPr>
          <w:rFonts w:hint="eastAsia" w:ascii="仿宋_GB2312"/>
          <w:szCs w:val="32"/>
          <w:lang w:val="en-US" w:eastAsia="zh-CN"/>
        </w:rPr>
        <w:t>6000</w:t>
      </w:r>
      <w:r>
        <w:rPr>
          <w:rFonts w:hint="eastAsia" w:ascii="仿宋_GB2312"/>
          <w:szCs w:val="32"/>
        </w:rPr>
        <w:t>万元（财政直接支付）</w:t>
      </w:r>
      <w:r>
        <w:rPr>
          <w:rFonts w:hint="eastAsia" w:ascii="仿宋_GB2312"/>
          <w:szCs w:val="32"/>
          <w:lang w:eastAsia="zh-CN"/>
        </w:rPr>
        <w:t>。</w:t>
      </w:r>
      <w:r>
        <w:rPr>
          <w:rFonts w:hint="eastAsia" w:ascii="仿宋_GB2312"/>
          <w:szCs w:val="32"/>
        </w:rPr>
        <w:t>是根据被征地人员基本养老保险参保缴费实际情况，按照昆明市第</w:t>
      </w:r>
      <w:r>
        <w:rPr>
          <w:rFonts w:ascii="仿宋_GB2312"/>
          <w:szCs w:val="32"/>
        </w:rPr>
        <w:t>13</w:t>
      </w:r>
      <w:r>
        <w:rPr>
          <w:rFonts w:hint="eastAsia" w:ascii="仿宋_GB2312"/>
          <w:szCs w:val="32"/>
        </w:rPr>
        <w:t>号公告及《呈贡区提高被征地人员基本养老保险个人缴费补助办法》的要求进行实际的配套及补助，属于单一的专项资金。呈贡区城乡居民社会养老保险局严格按照市政府第</w:t>
      </w:r>
      <w:r>
        <w:rPr>
          <w:rFonts w:ascii="仿宋_GB2312"/>
          <w:szCs w:val="32"/>
        </w:rPr>
        <w:t>13</w:t>
      </w:r>
      <w:r>
        <w:rPr>
          <w:rFonts w:hint="eastAsia" w:ascii="仿宋_GB2312"/>
          <w:szCs w:val="32"/>
        </w:rPr>
        <w:t>号公告和《呈贡区提高被征地人员基本养老保险个人缴费补助办法》的要求和有关财经纪律、财务制度的要求，结合我区被征地人员基本养老保险参保登记、保费收缴、保险关系变更、转移、终止和退补工作等业务进行资金配套和补助经费发放。在资金配套及补助发放过程中坚持经办，复核与领导审批及社会化发放的方式进行发放，确保补助资金能按时足额发放的参保人手中。</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ascii="仿宋_GB2312"/>
          <w:szCs w:val="32"/>
        </w:rPr>
      </w:pPr>
      <w:r>
        <w:rPr>
          <w:rFonts w:ascii="仿宋_GB2312"/>
          <w:szCs w:val="32"/>
        </w:rPr>
        <w:t>20</w:t>
      </w:r>
      <w:r>
        <w:rPr>
          <w:rFonts w:hint="eastAsia" w:ascii="仿宋_GB2312"/>
          <w:szCs w:val="32"/>
          <w:lang w:val="en-US" w:eastAsia="zh-CN"/>
        </w:rPr>
        <w:t>22</w:t>
      </w:r>
      <w:r>
        <w:rPr>
          <w:rFonts w:hint="eastAsia" w:ascii="仿宋_GB2312"/>
          <w:szCs w:val="32"/>
        </w:rPr>
        <w:t>年全年完成被征地人员养老保险财政配套及区提高被征地人员基本养老保险个人缴费补助经费</w:t>
      </w:r>
      <w:r>
        <w:rPr>
          <w:rFonts w:hint="eastAsia" w:ascii="仿宋_GB2312"/>
          <w:szCs w:val="32"/>
          <w:lang w:val="en-US" w:eastAsia="zh-CN"/>
        </w:rPr>
        <w:t>6000</w:t>
      </w:r>
      <w:r>
        <w:rPr>
          <w:rFonts w:hint="eastAsia" w:ascii="仿宋_GB2312"/>
          <w:szCs w:val="32"/>
        </w:rPr>
        <w:t>万元（财政直接支付）</w:t>
      </w:r>
      <w:r>
        <w:rPr>
          <w:rFonts w:hint="eastAsia" w:ascii="仿宋_GB2312"/>
          <w:szCs w:val="32"/>
          <w:lang w:val="en-US" w:eastAsia="zh-CN"/>
        </w:rPr>
        <w:t>。</w:t>
      </w:r>
      <w:r>
        <w:rPr>
          <w:rFonts w:hint="eastAsia" w:hAnsi="仿宋_GB2312" w:cs="仿宋_GB2312"/>
          <w:snapToGrid w:val="0"/>
          <w:color w:val="000000"/>
          <w:sz w:val="32"/>
          <w:szCs w:val="32"/>
        </w:rPr>
        <w:t>截止10月份，呈贡区已完成改革完善被征地人员基本养老保障工作并经区级部门联审的街道为吴家营街道、乌龙街道、马金铺街道，共5528人；初步完成资料收集的街道为龙城街道、雨花街道、大渔街道，共9957人，待组织人员对资料进行审核、整理、完善补全后再组织区级部门进行联审工作；尚在人员核实及资料收集整理的街道为洛龙街道、斗南街道。</w:t>
      </w:r>
    </w:p>
    <w:p>
      <w:pPr>
        <w:topLinePunct/>
        <w:ind w:firstLine="594" w:firstLineChars="200"/>
        <w:rPr>
          <w:rFonts w:ascii="仿宋_GB2312"/>
          <w:szCs w:val="32"/>
        </w:rPr>
      </w:pPr>
      <w:r>
        <w:rPr>
          <w:rFonts w:hint="eastAsia" w:ascii="仿宋_GB2312"/>
          <w:szCs w:val="32"/>
        </w:rPr>
        <w:t>被征地人员基本养老保险财政配套及区提高被征地人员基本养老保险个人缴费补助经费是单一的专项经费，没有从中支出任何的办公费等费用，专用于被征地人员基本养老保险财政配套及区提高被征地人员基本养老保险个人缴费补助使用。通过提高被征地人员基本养老保险个人缴费补助，把被征地人员养老保险合并到城乡居民养老保险，统一了城乡居民养老保险制度，减少个人缴费，增加老年人收入，促进经济发展，实现被征地人员老有所养，解决被征地人员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hAnsi="仿宋_GB2312" w:eastAsia="仿宋_GB2312" w:cs="仿宋_GB2312"/>
          <w:b w:val="0"/>
          <w:bCs w:val="0"/>
          <w:sz w:val="32"/>
          <w:szCs w:val="32"/>
          <w:lang w:val="en-US" w:eastAsia="zh-CN"/>
        </w:rPr>
        <w:t>改革完善被征地人员养老保障工作中存在的问题：一是人地矛盾突出，各社区多年来形成了被征收土地补偿款匀分的事实，老百姓有地无地已没有了实质性的意义，特别是自土地收储后，导致了人人均失去土地的现状，而《昆明市改革完善被征地人员基本养老保障实施意见》中明确规定，被</w:t>
      </w:r>
      <w:bookmarkStart w:id="0" w:name="_GoBack"/>
      <w:r>
        <w:rPr>
          <w:rFonts w:hint="eastAsia" w:ascii="仿宋_GB2312" w:hAnsi="仿宋_GB2312" w:cs="仿宋_GB2312"/>
          <w:b w:val="0"/>
          <w:bCs w:val="0"/>
          <w:sz w:val="32"/>
          <w:szCs w:val="32"/>
          <w:lang w:val="en-US" w:eastAsia="zh-CN"/>
        </w:rPr>
        <w:t>政</w:t>
      </w:r>
      <w:r>
        <w:rPr>
          <w:rFonts w:hint="eastAsia" w:ascii="仿宋_GB2312" w:hAnsi="仿宋_GB2312" w:eastAsia="仿宋_GB2312" w:cs="仿宋_GB2312"/>
          <w:b w:val="0"/>
          <w:bCs w:val="0"/>
          <w:sz w:val="32"/>
          <w:szCs w:val="32"/>
          <w:lang w:val="en-US" w:eastAsia="zh-CN"/>
        </w:rPr>
        <w:t>府</w:t>
      </w:r>
      <w:bookmarkEnd w:id="0"/>
      <w:r>
        <w:rPr>
          <w:rFonts w:hint="eastAsia" w:ascii="仿宋_GB2312" w:hAnsi="仿宋_GB2312" w:eastAsia="仿宋_GB2312" w:cs="仿宋_GB2312"/>
          <w:b w:val="0"/>
          <w:bCs w:val="0"/>
          <w:sz w:val="32"/>
          <w:szCs w:val="32"/>
          <w:lang w:val="en-US" w:eastAsia="zh-CN"/>
        </w:rPr>
        <w:t>依法统一征收而导致失去全部或大部分土地的才在保障范围之内。因此，在确认过程中存在很大困难。二是资料收集难度大，征地批文与征地协议不能逐一对应，且征地协议都是签到村、组，没有具体签到当事人，不能证明征收的土地是不事人的土地。三是部分社区没有开展土地确权证登记工作，没有签发土地确权证，导致档案资料不全。</w:t>
      </w:r>
    </w:p>
    <w:p>
      <w:pPr>
        <w:topLinePunct/>
        <w:ind w:firstLine="594" w:firstLineChars="200"/>
        <w:rPr>
          <w:rFonts w:ascii="黑体" w:eastAsia="黑体"/>
          <w:szCs w:val="32"/>
        </w:rPr>
      </w:pPr>
      <w:r>
        <w:rPr>
          <w:rFonts w:hint="eastAsia" w:ascii="黑体" w:eastAsia="黑体"/>
          <w:szCs w:val="32"/>
        </w:rPr>
        <w:t>六、其他需要说明的问题</w:t>
      </w:r>
    </w:p>
    <w:p>
      <w:pPr>
        <w:ind w:firstLine="1188" w:firstLineChars="400"/>
        <w:rPr>
          <w:rFonts w:hint="eastAsia" w:ascii="仿宋_GB2312" w:eastAsia="仿宋_GB2312"/>
          <w:szCs w:val="32"/>
          <w:lang w:eastAsia="zh-CN"/>
        </w:rPr>
      </w:pPr>
      <w:r>
        <w:rPr>
          <w:rFonts w:hint="eastAsia" w:ascii="仿宋_GB2312"/>
          <w:szCs w:val="32"/>
          <w:lang w:val="en-US" w:eastAsia="zh-CN"/>
        </w:rPr>
        <w:t>无。</w:t>
      </w:r>
    </w:p>
    <w:p>
      <w:pPr>
        <w:ind w:firstLine="3038" w:firstLineChars="1023"/>
        <w:rPr>
          <w:rFonts w:ascii="仿宋_GB2312"/>
          <w:szCs w:val="32"/>
        </w:rPr>
      </w:pPr>
      <w:r>
        <w:rPr>
          <w:rFonts w:hint="eastAsia" w:ascii="仿宋_GB2312"/>
          <w:szCs w:val="32"/>
          <w:lang w:val="en-US" w:eastAsia="zh-CN"/>
        </w:rPr>
        <w:t>昆明市</w:t>
      </w:r>
      <w:r>
        <w:rPr>
          <w:rFonts w:hint="eastAsia" w:ascii="仿宋_GB2312"/>
          <w:szCs w:val="32"/>
        </w:rPr>
        <w:t>呈贡区城乡居民社会养老保险局</w:t>
      </w:r>
    </w:p>
    <w:p>
      <w:pPr>
        <w:ind w:firstLine="3894" w:firstLineChars="1311"/>
      </w:pPr>
      <w:r>
        <w:rPr>
          <w:rFonts w:ascii="仿宋_GB2312"/>
          <w:szCs w:val="32"/>
        </w:rPr>
        <w:t>202</w:t>
      </w:r>
      <w:r>
        <w:rPr>
          <w:rFonts w:hint="eastAsia" w:ascii="仿宋_GB2312"/>
          <w:szCs w:val="32"/>
          <w:lang w:val="en-US" w:eastAsia="zh-CN"/>
        </w:rPr>
        <w:t>3</w:t>
      </w:r>
      <w:r>
        <w:rPr>
          <w:rFonts w:hint="eastAsia" w:ascii="仿宋_GB2312"/>
          <w:szCs w:val="32"/>
        </w:rPr>
        <w:t>年</w:t>
      </w:r>
      <w:r>
        <w:rPr>
          <w:rFonts w:hint="eastAsia" w:ascii="仿宋_GB2312"/>
          <w:szCs w:val="32"/>
          <w:lang w:val="en-US" w:eastAsia="zh-CN"/>
        </w:rPr>
        <w:t>4</w:t>
      </w:r>
      <w:r>
        <w:rPr>
          <w:rFonts w:hint="eastAsia" w:ascii="仿宋_GB2312"/>
          <w:szCs w:val="32"/>
        </w:rPr>
        <w:t>月</w:t>
      </w:r>
      <w:r>
        <w:rPr>
          <w:rFonts w:hint="eastAsia" w:ascii="仿宋_GB2312"/>
          <w:szCs w:val="32"/>
          <w:lang w:val="en-US" w:eastAsia="zh-CN"/>
        </w:rPr>
        <w:t>6</w:t>
      </w:r>
      <w:r>
        <w:rPr>
          <w:rFonts w:hint="eastAsia" w:ascii="仿宋_GB2312"/>
          <w:szCs w:val="32"/>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52"/>
    <w:rsid w:val="001D1997"/>
    <w:rsid w:val="001E5980"/>
    <w:rsid w:val="002D4FE0"/>
    <w:rsid w:val="00426BC3"/>
    <w:rsid w:val="00525D90"/>
    <w:rsid w:val="00784D6C"/>
    <w:rsid w:val="00811B0D"/>
    <w:rsid w:val="008226AF"/>
    <w:rsid w:val="00AB0894"/>
    <w:rsid w:val="00D87E52"/>
    <w:rsid w:val="00DA7BC0"/>
    <w:rsid w:val="00E53CEF"/>
    <w:rsid w:val="00E65BE2"/>
    <w:rsid w:val="00F46BF9"/>
    <w:rsid w:val="05AE36CA"/>
    <w:rsid w:val="2C4E74BF"/>
    <w:rsid w:val="378A5996"/>
    <w:rsid w:val="3A3E3D94"/>
    <w:rsid w:val="3E0D4DB7"/>
    <w:rsid w:val="4459777F"/>
    <w:rsid w:val="5A3C6978"/>
    <w:rsid w:val="67600811"/>
    <w:rsid w:val="6C483A37"/>
    <w:rsid w:val="739E2D82"/>
    <w:rsid w:val="B8BCC5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
    <w:semiHidden/>
    <w:qFormat/>
    <w:uiPriority w:val="99"/>
    <w:pPr>
      <w:shd w:val="clear" w:color="auto" w:fill="000080"/>
    </w:pPr>
  </w:style>
  <w:style w:type="character" w:customStyle="1" w:styleId="5">
    <w:name w:val="Document Map Char"/>
    <w:basedOn w:val="4"/>
    <w:link w:val="2"/>
    <w:semiHidden/>
    <w:qFormat/>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362</Words>
  <Characters>2065</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kmcg</cp:lastModifiedBy>
  <dcterms:modified xsi:type="dcterms:W3CDTF">2024-03-04T17:13:16Z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DB910CF7E17442CFAD71E34B9F312C1B</vt:lpwstr>
  </property>
</Properties>
</file>