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ascii="宋体" w:hAnsi="宋体" w:cs="宋体"/>
          <w:b/>
          <w:bCs/>
          <w:kern w:val="2"/>
          <w:sz w:val="44"/>
          <w:szCs w:val="44"/>
        </w:rPr>
      </w:pPr>
      <w:r>
        <w:rPr>
          <w:rFonts w:hint="eastAsia" w:ascii="黑体" w:hAnsi="黑体" w:eastAsia="黑体" w:cs="黑体"/>
          <w:b w:val="0"/>
          <w:bCs w:val="0"/>
          <w:kern w:val="2"/>
          <w:sz w:val="36"/>
          <w:szCs w:val="36"/>
          <w:lang w:val="en-US" w:eastAsia="zh-CN"/>
        </w:rPr>
        <w:t>呈贡区洛龙公园、三台山公园、彩云公园春节彩灯饰品采购询价公告</w:t>
      </w:r>
    </w:p>
    <w:p>
      <w:pPr>
        <w:pStyle w:val="3"/>
        <w:numPr>
          <w:ilvl w:val="3"/>
          <w:numId w:val="0"/>
        </w:numPr>
        <w:spacing w:before="0" w:after="0" w:line="360" w:lineRule="auto"/>
        <w:rPr>
          <w:rFonts w:ascii="宋体" w:hAnsi="宋体" w:eastAsia="宋体" w:cs="宋体"/>
          <w:b w:val="0"/>
          <w:sz w:val="24"/>
          <w:szCs w:val="24"/>
        </w:rPr>
      </w:pPr>
      <w:r>
        <w:rPr>
          <w:rFonts w:ascii="宋体" w:hAnsi="宋体" w:eastAsia="宋体" w:cs="宋体"/>
          <w:b w:val="0"/>
          <w:sz w:val="24"/>
          <w:szCs w:val="24"/>
        </w:rPr>
        <w:t>1</w:t>
      </w:r>
      <w:r>
        <w:rPr>
          <w:rFonts w:hint="eastAsia" w:ascii="宋体" w:hAnsi="宋体" w:eastAsia="宋体" w:cs="宋体"/>
          <w:b w:val="0"/>
          <w:sz w:val="24"/>
          <w:szCs w:val="24"/>
        </w:rPr>
        <w:t>．项目概况与</w:t>
      </w:r>
      <w:r>
        <w:rPr>
          <w:rFonts w:hint="eastAsia" w:ascii="宋体" w:hAnsi="宋体" w:eastAsia="宋体" w:cs="宋体"/>
          <w:b w:val="0"/>
          <w:sz w:val="24"/>
          <w:szCs w:val="24"/>
          <w:lang w:val="en-US" w:eastAsia="zh-CN"/>
        </w:rPr>
        <w:t>采购</w:t>
      </w:r>
      <w:r>
        <w:rPr>
          <w:rFonts w:hint="eastAsia" w:ascii="宋体" w:hAnsi="宋体" w:eastAsia="宋体" w:cs="宋体"/>
          <w:b w:val="0"/>
          <w:sz w:val="24"/>
          <w:szCs w:val="24"/>
        </w:rPr>
        <w:t>范围</w:t>
      </w:r>
    </w:p>
    <w:p>
      <w:pPr>
        <w:autoSpaceDE w:val="0"/>
        <w:autoSpaceDN w:val="0"/>
        <w:spacing w:line="360" w:lineRule="auto"/>
        <w:ind w:firstLine="420" w:firstLineChars="200"/>
        <w:rPr>
          <w:rFonts w:ascii="宋体" w:hAnsi="宋体" w:cs="宋体"/>
          <w:sz w:val="21"/>
          <w:szCs w:val="21"/>
          <w:lang w:val="zh-CN"/>
        </w:rPr>
      </w:pPr>
      <w:r>
        <w:rPr>
          <w:rFonts w:ascii="宋体" w:hAnsi="宋体" w:cs="宋体"/>
          <w:sz w:val="21"/>
          <w:szCs w:val="21"/>
          <w:lang w:val="zh-CN"/>
        </w:rPr>
        <w:t>1</w:t>
      </w:r>
      <w:r>
        <w:rPr>
          <w:rFonts w:hint="eastAsia" w:ascii="宋体" w:hAnsi="宋体" w:cs="宋体"/>
          <w:sz w:val="21"/>
          <w:szCs w:val="21"/>
          <w:lang w:val="zh-CN"/>
        </w:rPr>
        <w:t>.1项目名称：</w:t>
      </w:r>
      <w:r>
        <w:rPr>
          <w:rFonts w:hint="eastAsia" w:ascii="宋体" w:hAnsi="宋体" w:cs="宋体"/>
          <w:sz w:val="21"/>
          <w:szCs w:val="21"/>
          <w:lang w:val="zh-CN" w:eastAsia="zh-CN"/>
        </w:rPr>
        <w:t>呈贡区洛龙公园、三台山公园、彩云公园春节彩灯饰品采购</w:t>
      </w:r>
    </w:p>
    <w:p>
      <w:pPr>
        <w:numPr>
          <w:ilvl w:val="0"/>
          <w:numId w:val="0"/>
        </w:numPr>
        <w:autoSpaceDE w:val="0"/>
        <w:autoSpaceDN w:val="0"/>
        <w:spacing w:line="360" w:lineRule="auto"/>
        <w:ind w:firstLine="420" w:firstLineChars="200"/>
        <w:rPr>
          <w:rFonts w:hint="eastAsia" w:ascii="宋体" w:hAnsi="宋体" w:cs="宋体"/>
          <w:sz w:val="21"/>
          <w:szCs w:val="21"/>
        </w:rPr>
      </w:pPr>
      <w:r>
        <w:rPr>
          <w:rFonts w:ascii="宋体" w:hAnsi="宋体" w:cs="宋体"/>
          <w:sz w:val="21"/>
          <w:szCs w:val="21"/>
        </w:rPr>
        <w:t>1</w:t>
      </w:r>
      <w:r>
        <w:rPr>
          <w:rFonts w:hint="eastAsia" w:ascii="宋体" w:hAnsi="宋体" w:cs="宋体"/>
          <w:sz w:val="21"/>
          <w:szCs w:val="21"/>
        </w:rPr>
        <w:t>.2项目概况：</w:t>
      </w:r>
      <w:r>
        <w:rPr>
          <w:rFonts w:hint="eastAsia" w:ascii="宋体" w:hAnsi="宋体" w:cs="宋体"/>
          <w:sz w:val="21"/>
          <w:szCs w:val="21"/>
          <w:lang w:val="en-US" w:eastAsia="zh-CN"/>
        </w:rPr>
        <w:t>为</w:t>
      </w:r>
      <w:r>
        <w:rPr>
          <w:rFonts w:hint="eastAsia" w:ascii="宋体" w:hAnsi="宋体" w:cs="宋体"/>
          <w:sz w:val="21"/>
          <w:szCs w:val="21"/>
        </w:rPr>
        <w:t>营造喜庆欢乐、祥和平安的春节氛围，增强群众的归属感、幸福感和自豪感，昆明市呈贡区市政管理综合服务中心现需一家灯笼饰品供货商作为营造洛龙公园、三台山公园、彩云公园春节节日气氛购买灯笼饰品的供货商，负责提供洛龙公园、三台山公园、彩云公园春节节日气氛灯笼饰品。</w:t>
      </w:r>
    </w:p>
    <w:p>
      <w:pPr>
        <w:autoSpaceDE w:val="0"/>
        <w:autoSpaceDN w:val="0"/>
        <w:spacing w:line="360" w:lineRule="auto"/>
        <w:ind w:firstLine="420" w:firstLineChars="200"/>
        <w:rPr>
          <w:rFonts w:hint="default" w:ascii="宋体" w:hAnsi="宋体" w:cs="宋体"/>
          <w:sz w:val="21"/>
          <w:szCs w:val="21"/>
          <w:lang w:val="en-US"/>
        </w:rPr>
      </w:pPr>
      <w:r>
        <w:rPr>
          <w:rFonts w:ascii="宋体" w:hAnsi="宋体" w:cs="宋体"/>
          <w:sz w:val="21"/>
          <w:szCs w:val="21"/>
          <w:lang w:val="zh-CN"/>
        </w:rPr>
        <w:t>1</w:t>
      </w:r>
      <w:r>
        <w:rPr>
          <w:rFonts w:hint="eastAsia" w:ascii="宋体" w:hAnsi="宋体" w:cs="宋体"/>
          <w:sz w:val="21"/>
          <w:szCs w:val="21"/>
          <w:lang w:val="zh-CN"/>
        </w:rPr>
        <w:t>.</w:t>
      </w:r>
      <w:r>
        <w:rPr>
          <w:rFonts w:hint="eastAsia" w:ascii="宋体" w:hAnsi="宋体" w:cs="宋体"/>
          <w:sz w:val="21"/>
          <w:szCs w:val="21"/>
        </w:rPr>
        <w:t>3</w:t>
      </w:r>
      <w:r>
        <w:rPr>
          <w:rFonts w:hint="eastAsia" w:ascii="宋体" w:hAnsi="宋体" w:cs="宋体"/>
          <w:sz w:val="21"/>
          <w:szCs w:val="21"/>
          <w:lang w:val="en-US" w:eastAsia="zh-CN"/>
        </w:rPr>
        <w:t>采购</w:t>
      </w:r>
      <w:r>
        <w:rPr>
          <w:rFonts w:hint="eastAsia" w:ascii="宋体" w:hAnsi="宋体" w:cs="宋体"/>
          <w:sz w:val="21"/>
          <w:szCs w:val="21"/>
          <w:lang w:val="zh-CN"/>
        </w:rPr>
        <w:t>范围：</w:t>
      </w:r>
      <w:r>
        <w:rPr>
          <w:rFonts w:hint="eastAsia" w:ascii="宋体" w:hAnsi="宋体" w:cs="宋体"/>
          <w:sz w:val="21"/>
          <w:szCs w:val="21"/>
          <w:lang w:val="en-US" w:eastAsia="zh-CN"/>
        </w:rPr>
        <w:t>本项目采购包括但不限于</w:t>
      </w:r>
      <w:r>
        <w:rPr>
          <w:rFonts w:hint="eastAsia" w:ascii="宋体" w:hAnsi="宋体" w:cs="宋体"/>
          <w:sz w:val="21"/>
          <w:szCs w:val="21"/>
          <w:lang w:val="zh-CN"/>
        </w:rPr>
        <w:t>：直径120*150厘米的35对，直径 60*80厘米的 200对，直径 80*100 厘米的200对</w:t>
      </w:r>
      <w:r>
        <w:rPr>
          <w:rFonts w:hint="eastAsia" w:ascii="宋体" w:hAnsi="宋体" w:cs="宋体"/>
          <w:sz w:val="21"/>
          <w:szCs w:val="21"/>
          <w:lang w:val="en-US" w:eastAsia="zh-CN"/>
        </w:rPr>
        <w:t>灯笼及饰品等，具体内容以采购人委托为准，</w:t>
      </w:r>
    </w:p>
    <w:p>
      <w:pPr>
        <w:autoSpaceDE w:val="0"/>
        <w:autoSpaceDN w:val="0"/>
        <w:spacing w:line="360" w:lineRule="auto"/>
        <w:ind w:firstLine="420" w:firstLineChars="200"/>
        <w:rPr>
          <w:rFonts w:hint="eastAsia" w:ascii="宋体" w:hAnsi="宋体" w:cs="宋体"/>
          <w:sz w:val="21"/>
          <w:szCs w:val="21"/>
          <w:lang w:val="zh-CN"/>
        </w:rPr>
      </w:pPr>
      <w:r>
        <w:rPr>
          <w:rFonts w:hint="eastAsia" w:ascii="宋体" w:hAnsi="宋体" w:cs="宋体"/>
          <w:sz w:val="21"/>
          <w:szCs w:val="21"/>
          <w:lang w:val="en-US" w:eastAsia="zh-CN"/>
        </w:rPr>
        <w:t>1.4 采购预算：</w:t>
      </w:r>
      <w:r>
        <w:rPr>
          <w:rFonts w:hint="eastAsia" w:ascii="宋体" w:hAnsi="宋体" w:cs="宋体"/>
          <w:sz w:val="21"/>
          <w:szCs w:val="21"/>
          <w:lang w:val="zh-CN"/>
        </w:rPr>
        <w:t>20000.00元</w:t>
      </w:r>
    </w:p>
    <w:p>
      <w:pPr>
        <w:autoSpaceDE w:val="0"/>
        <w:autoSpaceDN w:val="0"/>
        <w:spacing w:line="360" w:lineRule="auto"/>
        <w:ind w:firstLine="420" w:firstLineChars="200"/>
        <w:rPr>
          <w:rFonts w:hint="default" w:ascii="宋体" w:hAnsi="宋体" w:cs="宋体"/>
          <w:sz w:val="21"/>
          <w:szCs w:val="21"/>
          <w:lang w:val="en-US" w:eastAsia="zh-CN"/>
        </w:rPr>
      </w:pPr>
      <w:r>
        <w:rPr>
          <w:rFonts w:hint="eastAsia" w:ascii="宋体" w:hAnsi="宋体" w:cs="宋体"/>
          <w:sz w:val="21"/>
          <w:szCs w:val="21"/>
          <w:lang w:val="en-US" w:eastAsia="zh-CN"/>
        </w:rPr>
        <w:t>1.4 服务周期：以实际工作进度为准。</w:t>
      </w:r>
    </w:p>
    <w:p>
      <w:pPr>
        <w:autoSpaceDE w:val="0"/>
        <w:autoSpaceDN w:val="0"/>
        <w:spacing w:line="360" w:lineRule="auto"/>
        <w:ind w:firstLine="420" w:firstLineChars="200"/>
        <w:rPr>
          <w:rFonts w:hint="default" w:ascii="宋体" w:hAnsi="宋体" w:cs="宋体"/>
          <w:sz w:val="21"/>
          <w:szCs w:val="21"/>
          <w:lang w:val="en-US" w:eastAsia="zh-CN"/>
        </w:rPr>
      </w:pPr>
      <w:r>
        <w:rPr>
          <w:rFonts w:hint="eastAsia" w:ascii="宋体" w:hAnsi="宋体" w:cs="宋体"/>
          <w:sz w:val="21"/>
          <w:szCs w:val="21"/>
          <w:lang w:val="en-US" w:eastAsia="zh-CN"/>
        </w:rPr>
        <w:t>1.5 质量标准：满足国家及省市相关行业规范及要求。</w:t>
      </w:r>
    </w:p>
    <w:p>
      <w:pPr>
        <w:autoSpaceDE w:val="0"/>
        <w:autoSpaceDN w:val="0"/>
        <w:spacing w:line="360" w:lineRule="auto"/>
        <w:ind w:firstLine="420" w:firstLineChars="200"/>
        <w:rPr>
          <w:rFonts w:hint="default" w:ascii="宋体" w:hAnsi="宋体" w:cs="宋体"/>
          <w:sz w:val="21"/>
          <w:szCs w:val="21"/>
          <w:lang w:val="en-US"/>
        </w:rPr>
      </w:pPr>
      <w:r>
        <w:rPr>
          <w:rFonts w:ascii="宋体" w:hAnsi="宋体" w:cs="宋体"/>
          <w:sz w:val="21"/>
          <w:szCs w:val="21"/>
          <w:lang w:val="zh-CN"/>
        </w:rPr>
        <w:t>1</w:t>
      </w:r>
      <w:r>
        <w:rPr>
          <w:rFonts w:hint="eastAsia" w:ascii="宋体" w:hAnsi="宋体" w:cs="宋体"/>
          <w:sz w:val="21"/>
          <w:szCs w:val="21"/>
          <w:lang w:val="zh-CN"/>
        </w:rPr>
        <w:t>.</w:t>
      </w:r>
      <w:r>
        <w:rPr>
          <w:rFonts w:hint="eastAsia" w:ascii="宋体" w:hAnsi="宋体" w:cs="宋体"/>
          <w:sz w:val="21"/>
          <w:szCs w:val="21"/>
          <w:lang w:val="en-US" w:eastAsia="zh-CN"/>
        </w:rPr>
        <w:t xml:space="preserve">6 </w:t>
      </w:r>
      <w:r>
        <w:rPr>
          <w:rFonts w:hint="eastAsia" w:ascii="宋体" w:hAnsi="宋体" w:cs="宋体"/>
          <w:sz w:val="21"/>
          <w:szCs w:val="21"/>
          <w:lang w:val="zh-CN"/>
        </w:rPr>
        <w:t>报价：</w:t>
      </w:r>
      <w:r>
        <w:rPr>
          <w:rFonts w:hint="eastAsia" w:ascii="宋体" w:hAnsi="宋体" w:cs="宋体"/>
          <w:sz w:val="21"/>
          <w:szCs w:val="21"/>
          <w:lang w:val="en-US" w:eastAsia="zh-CN"/>
        </w:rPr>
        <w:t>按采购范围要求的灯笼参数及数量，报价人自行编制报价清单（包含单价及总价），报价人报价不得超过采购预算，否则报价按作废处理。</w:t>
      </w:r>
    </w:p>
    <w:p>
      <w:pPr>
        <w:pStyle w:val="3"/>
        <w:numPr>
          <w:ilvl w:val="3"/>
          <w:numId w:val="0"/>
        </w:numPr>
        <w:spacing w:before="0" w:after="0" w:line="360" w:lineRule="auto"/>
        <w:rPr>
          <w:rFonts w:ascii="宋体" w:hAnsi="宋体" w:eastAsia="宋体" w:cs="宋体"/>
          <w:b w:val="0"/>
          <w:sz w:val="24"/>
          <w:szCs w:val="24"/>
        </w:rPr>
      </w:pPr>
      <w:r>
        <w:rPr>
          <w:rFonts w:ascii="宋体" w:hAnsi="宋体" w:eastAsia="宋体" w:cs="宋体"/>
          <w:b w:val="0"/>
          <w:sz w:val="24"/>
          <w:szCs w:val="24"/>
        </w:rPr>
        <w:t>2</w:t>
      </w:r>
      <w:r>
        <w:rPr>
          <w:rFonts w:hint="eastAsia" w:ascii="宋体" w:hAnsi="宋体" w:eastAsia="宋体" w:cs="宋体"/>
          <w:b w:val="0"/>
          <w:sz w:val="24"/>
          <w:szCs w:val="24"/>
        </w:rPr>
        <w:t>．</w:t>
      </w:r>
      <w:r>
        <w:rPr>
          <w:rFonts w:hint="eastAsia" w:ascii="宋体" w:hAnsi="宋体" w:eastAsia="宋体" w:cs="宋体"/>
          <w:b w:val="0"/>
          <w:sz w:val="24"/>
          <w:szCs w:val="24"/>
          <w:lang w:eastAsia="zh-CN"/>
        </w:rPr>
        <w:t>报价人</w:t>
      </w:r>
      <w:r>
        <w:rPr>
          <w:rFonts w:hint="eastAsia" w:ascii="宋体" w:hAnsi="宋体" w:eastAsia="宋体" w:cs="宋体"/>
          <w:b w:val="0"/>
          <w:sz w:val="24"/>
          <w:szCs w:val="24"/>
        </w:rPr>
        <w:t>资格要求</w:t>
      </w:r>
    </w:p>
    <w:p>
      <w:pPr>
        <w:autoSpaceDE w:val="0"/>
        <w:autoSpaceDN w:val="0"/>
        <w:spacing w:line="360" w:lineRule="auto"/>
        <w:ind w:firstLine="420" w:firstLineChars="200"/>
        <w:rPr>
          <w:rFonts w:ascii="宋体" w:hAnsi="宋体" w:cs="宋体"/>
          <w:sz w:val="21"/>
          <w:szCs w:val="21"/>
          <w:lang w:val="zh-CN"/>
        </w:rPr>
      </w:pPr>
      <w:r>
        <w:rPr>
          <w:rFonts w:ascii="宋体" w:hAnsi="宋体" w:cs="宋体"/>
          <w:sz w:val="21"/>
          <w:szCs w:val="21"/>
          <w:lang w:val="zh-CN"/>
        </w:rPr>
        <w:t>2</w:t>
      </w:r>
      <w:r>
        <w:rPr>
          <w:rFonts w:hint="eastAsia" w:ascii="宋体" w:hAnsi="宋体" w:cs="宋体"/>
          <w:sz w:val="21"/>
          <w:szCs w:val="21"/>
          <w:lang w:val="zh-CN"/>
        </w:rPr>
        <w:t>.1报价人必须是在中华人民共和国境内注册的法人或者其他组织，提供有效的营业执照或证明文件</w:t>
      </w:r>
      <w:bookmarkStart w:id="0" w:name="_GoBack"/>
      <w:bookmarkEnd w:id="0"/>
      <w:r>
        <w:rPr>
          <w:rFonts w:hint="eastAsia" w:ascii="宋体" w:hAnsi="宋体" w:cs="宋体"/>
          <w:sz w:val="21"/>
          <w:szCs w:val="21"/>
          <w:lang w:val="zh-CN"/>
        </w:rPr>
        <w:t>；</w:t>
      </w:r>
    </w:p>
    <w:p>
      <w:pPr>
        <w:autoSpaceDE w:val="0"/>
        <w:autoSpaceDN w:val="0"/>
        <w:spacing w:line="360" w:lineRule="auto"/>
        <w:ind w:firstLine="420" w:firstLineChars="200"/>
      </w:pPr>
      <w:r>
        <w:rPr>
          <w:rFonts w:ascii="宋体" w:hAnsi="宋体" w:cs="宋体"/>
          <w:sz w:val="21"/>
          <w:szCs w:val="21"/>
          <w:lang w:val="zh-CN"/>
        </w:rPr>
        <w:t>2</w:t>
      </w:r>
      <w:r>
        <w:rPr>
          <w:rFonts w:hint="eastAsia" w:ascii="宋体" w:hAnsi="宋体" w:cs="宋体"/>
          <w:sz w:val="21"/>
          <w:szCs w:val="21"/>
          <w:lang w:val="zh-CN"/>
        </w:rPr>
        <w:t>.</w:t>
      </w:r>
      <w:r>
        <w:rPr>
          <w:rFonts w:hint="eastAsia" w:ascii="宋体" w:hAnsi="宋体" w:cs="宋体"/>
          <w:sz w:val="21"/>
          <w:szCs w:val="21"/>
        </w:rPr>
        <w:t>2</w:t>
      </w:r>
      <w:r>
        <w:rPr>
          <w:rFonts w:hint="eastAsia" w:ascii="宋体" w:hAnsi="宋体" w:cs="宋体"/>
          <w:sz w:val="21"/>
          <w:szCs w:val="21"/>
          <w:lang w:val="zh-CN"/>
        </w:rPr>
        <w:t xml:space="preserve">本项目不接受联合体、分公司、办事处投标。                                          </w:t>
      </w:r>
      <w:r>
        <w:rPr>
          <w:rFonts w:hint="eastAsia" w:ascii="宋体" w:hAnsi="宋体" w:cs="宋体"/>
          <w:sz w:val="21"/>
          <w:szCs w:val="21"/>
        </w:rPr>
        <w:t xml:space="preserve">                                                                                                                                                                                                                                                                                                                                                                                                                                                                                                                                                                                                                                                                                                                                                                                                                                                                                                                                                                                           </w:t>
      </w:r>
    </w:p>
    <w:p>
      <w:pPr>
        <w:pStyle w:val="3"/>
        <w:numPr>
          <w:ilvl w:val="3"/>
          <w:numId w:val="0"/>
        </w:numPr>
        <w:spacing w:before="0" w:after="0" w:line="360" w:lineRule="auto"/>
        <w:rPr>
          <w:rFonts w:ascii="宋体" w:hAnsi="宋体" w:eastAsia="宋体" w:cs="宋体"/>
          <w:b w:val="0"/>
          <w:sz w:val="24"/>
          <w:szCs w:val="24"/>
        </w:rPr>
      </w:pPr>
      <w:r>
        <w:rPr>
          <w:rFonts w:ascii="宋体" w:hAnsi="宋体" w:eastAsia="宋体" w:cs="宋体"/>
          <w:b w:val="0"/>
          <w:sz w:val="24"/>
          <w:szCs w:val="24"/>
        </w:rPr>
        <w:t>3</w:t>
      </w:r>
      <w:r>
        <w:rPr>
          <w:rFonts w:hint="eastAsia" w:ascii="宋体" w:hAnsi="宋体" w:eastAsia="宋体" w:cs="宋体"/>
          <w:b w:val="0"/>
          <w:sz w:val="24"/>
          <w:szCs w:val="24"/>
        </w:rPr>
        <w:t>.报价文件的递交</w:t>
      </w:r>
    </w:p>
    <w:p>
      <w:pPr>
        <w:spacing w:line="360" w:lineRule="auto"/>
        <w:ind w:firstLine="420"/>
        <w:rPr>
          <w:rFonts w:ascii="宋体" w:hAnsi="宋体" w:cs="宋体"/>
          <w:sz w:val="21"/>
          <w:szCs w:val="21"/>
        </w:rPr>
      </w:pPr>
      <w:r>
        <w:rPr>
          <w:rFonts w:hint="eastAsia" w:ascii="宋体" w:hAnsi="宋体" w:cs="宋体"/>
          <w:sz w:val="21"/>
          <w:szCs w:val="21"/>
        </w:rPr>
        <w:t>凡有意参加</w:t>
      </w:r>
      <w:r>
        <w:rPr>
          <w:rFonts w:hint="eastAsia" w:ascii="宋体" w:hAnsi="宋体" w:cs="宋体"/>
          <w:sz w:val="21"/>
          <w:szCs w:val="21"/>
          <w:lang w:val="en-US" w:eastAsia="zh-CN"/>
        </w:rPr>
        <w:t>的供应商</w:t>
      </w:r>
      <w:r>
        <w:rPr>
          <w:rFonts w:hint="eastAsia" w:ascii="宋体" w:hAnsi="宋体" w:cs="宋体"/>
          <w:sz w:val="21"/>
          <w:szCs w:val="21"/>
        </w:rPr>
        <w:t>，请于</w:t>
      </w:r>
      <w:r>
        <w:rPr>
          <w:rFonts w:hint="eastAsia" w:ascii="宋体" w:hAnsi="宋体" w:cs="宋体"/>
          <w:sz w:val="21"/>
          <w:szCs w:val="21"/>
          <w:u w:val="single"/>
        </w:rPr>
        <w:t>202</w:t>
      </w:r>
      <w:r>
        <w:rPr>
          <w:rFonts w:hint="eastAsia" w:ascii="宋体" w:hAnsi="宋体" w:cs="宋体"/>
          <w:sz w:val="21"/>
          <w:szCs w:val="21"/>
          <w:u w:val="single"/>
          <w:lang w:val="en-US" w:eastAsia="zh-CN"/>
        </w:rPr>
        <w:t>4</w:t>
      </w:r>
      <w:r>
        <w:rPr>
          <w:rFonts w:hint="eastAsia" w:ascii="宋体" w:hAnsi="宋体" w:cs="宋体"/>
          <w:sz w:val="21"/>
          <w:szCs w:val="21"/>
        </w:rPr>
        <w:t>年</w:t>
      </w:r>
      <w:r>
        <w:rPr>
          <w:rFonts w:hint="eastAsia" w:ascii="宋体" w:hAnsi="宋体" w:cs="宋体"/>
          <w:sz w:val="21"/>
          <w:szCs w:val="21"/>
          <w:u w:val="single"/>
          <w:lang w:val="en-US" w:eastAsia="zh-CN"/>
        </w:rPr>
        <w:t>1</w:t>
      </w:r>
      <w:r>
        <w:rPr>
          <w:rFonts w:hint="eastAsia" w:ascii="宋体" w:hAnsi="宋体" w:cs="宋体"/>
          <w:sz w:val="21"/>
          <w:szCs w:val="21"/>
        </w:rPr>
        <w:t>月</w:t>
      </w:r>
      <w:r>
        <w:rPr>
          <w:rFonts w:hint="eastAsia" w:ascii="宋体" w:hAnsi="宋体" w:cs="宋体"/>
          <w:sz w:val="21"/>
          <w:szCs w:val="21"/>
          <w:u w:val="single"/>
          <w:lang w:val="en-US" w:eastAsia="zh-CN"/>
        </w:rPr>
        <w:t>23</w:t>
      </w:r>
      <w:r>
        <w:rPr>
          <w:rFonts w:hint="eastAsia" w:ascii="宋体" w:hAnsi="宋体" w:cs="宋体"/>
          <w:sz w:val="21"/>
          <w:szCs w:val="21"/>
        </w:rPr>
        <w:t>日1</w:t>
      </w:r>
      <w:r>
        <w:rPr>
          <w:rFonts w:hint="eastAsia" w:ascii="宋体" w:hAnsi="宋体" w:cs="宋体"/>
          <w:sz w:val="21"/>
          <w:szCs w:val="21"/>
          <w:lang w:val="en-US" w:eastAsia="zh-CN"/>
        </w:rPr>
        <w:t>1</w:t>
      </w:r>
      <w:r>
        <w:rPr>
          <w:rFonts w:hint="eastAsia" w:ascii="宋体" w:hAnsi="宋体" w:cs="宋体"/>
          <w:sz w:val="21"/>
          <w:szCs w:val="21"/>
        </w:rPr>
        <w:t>:</w:t>
      </w:r>
      <w:r>
        <w:rPr>
          <w:rFonts w:ascii="宋体" w:hAnsi="宋体" w:cs="宋体"/>
          <w:sz w:val="21"/>
          <w:szCs w:val="21"/>
        </w:rPr>
        <w:t>00</w:t>
      </w:r>
      <w:r>
        <w:rPr>
          <w:rFonts w:hint="eastAsia" w:ascii="宋体" w:hAnsi="宋体" w:cs="宋体"/>
          <w:sz w:val="21"/>
          <w:szCs w:val="21"/>
        </w:rPr>
        <w:t>前，将</w:t>
      </w:r>
      <w:r>
        <w:rPr>
          <w:rFonts w:hint="eastAsia" w:ascii="宋体" w:hAnsi="宋体" w:cs="宋体"/>
          <w:sz w:val="21"/>
          <w:szCs w:val="21"/>
          <w:lang w:val="en-US" w:eastAsia="zh-CN"/>
        </w:rPr>
        <w:t>报价</w:t>
      </w:r>
      <w:r>
        <w:rPr>
          <w:rFonts w:hint="eastAsia" w:ascii="宋体" w:hAnsi="宋体" w:cs="宋体"/>
          <w:sz w:val="21"/>
          <w:szCs w:val="21"/>
        </w:rPr>
        <w:t>文件送至</w:t>
      </w:r>
      <w:r>
        <w:rPr>
          <w:rFonts w:hint="eastAsia" w:ascii="宋体" w:hAnsi="宋体" w:cs="宋体"/>
          <w:sz w:val="21"/>
          <w:szCs w:val="21"/>
          <w:lang w:val="en-US" w:eastAsia="zh-CN"/>
        </w:rPr>
        <w:t>昆明市呈贡区市政管理综合服务中心（公园管理服务科）</w:t>
      </w:r>
      <w:r>
        <w:rPr>
          <w:rFonts w:hint="eastAsia" w:ascii="宋体" w:hAnsi="宋体" w:cs="宋体"/>
          <w:sz w:val="21"/>
          <w:szCs w:val="21"/>
        </w:rPr>
        <w:t>，逾期送达或者未送达指定地点的</w:t>
      </w:r>
      <w:r>
        <w:rPr>
          <w:rFonts w:hint="eastAsia" w:ascii="宋体" w:hAnsi="宋体" w:cs="宋体"/>
          <w:sz w:val="21"/>
          <w:szCs w:val="21"/>
          <w:lang w:val="en-US" w:eastAsia="zh-CN"/>
        </w:rPr>
        <w:t>报价</w:t>
      </w:r>
      <w:r>
        <w:rPr>
          <w:rFonts w:hint="eastAsia" w:ascii="宋体" w:hAnsi="宋体" w:cs="宋体"/>
          <w:sz w:val="21"/>
          <w:szCs w:val="21"/>
        </w:rPr>
        <w:t>文件，</w:t>
      </w:r>
      <w:r>
        <w:rPr>
          <w:rFonts w:hint="eastAsia" w:ascii="宋体" w:hAnsi="宋体" w:cs="宋体"/>
          <w:sz w:val="21"/>
          <w:szCs w:val="21"/>
          <w:lang w:val="en-US" w:eastAsia="zh-CN"/>
        </w:rPr>
        <w:t>采购</w:t>
      </w:r>
      <w:r>
        <w:rPr>
          <w:rFonts w:hint="eastAsia" w:ascii="宋体" w:hAnsi="宋体" w:cs="宋体"/>
          <w:sz w:val="21"/>
          <w:szCs w:val="21"/>
        </w:rPr>
        <w:t>人不予受理。</w:t>
      </w:r>
    </w:p>
    <w:p>
      <w:pPr>
        <w:pStyle w:val="3"/>
        <w:numPr>
          <w:ilvl w:val="3"/>
          <w:numId w:val="0"/>
        </w:numPr>
        <w:spacing w:before="0" w:after="0" w:line="360" w:lineRule="auto"/>
        <w:rPr>
          <w:rFonts w:ascii="宋体" w:hAnsi="宋体" w:eastAsia="宋体" w:cs="宋体"/>
          <w:b w:val="0"/>
          <w:sz w:val="24"/>
          <w:szCs w:val="24"/>
        </w:rPr>
      </w:pPr>
      <w:r>
        <w:rPr>
          <w:rFonts w:ascii="宋体" w:hAnsi="宋体" w:eastAsia="宋体" w:cs="宋体"/>
          <w:b w:val="0"/>
          <w:sz w:val="24"/>
          <w:szCs w:val="24"/>
        </w:rPr>
        <w:t>4</w:t>
      </w:r>
      <w:r>
        <w:rPr>
          <w:rFonts w:hint="eastAsia" w:ascii="宋体" w:hAnsi="宋体" w:eastAsia="宋体" w:cs="宋体"/>
          <w:b w:val="0"/>
          <w:sz w:val="24"/>
          <w:szCs w:val="24"/>
        </w:rPr>
        <w:t>.报价文件的内容</w:t>
      </w:r>
    </w:p>
    <w:p>
      <w:pPr>
        <w:spacing w:line="360" w:lineRule="auto"/>
        <w:ind w:firstLine="420"/>
        <w:rPr>
          <w:rFonts w:ascii="宋体" w:hAnsi="宋体" w:cs="宋体"/>
          <w:sz w:val="21"/>
          <w:szCs w:val="21"/>
        </w:rPr>
      </w:pPr>
      <w:r>
        <w:rPr>
          <w:rFonts w:hint="eastAsia" w:ascii="宋体" w:hAnsi="宋体" w:cs="宋体"/>
          <w:sz w:val="21"/>
          <w:szCs w:val="21"/>
        </w:rPr>
        <w:t>报价文件包括报价函、营业执照</w:t>
      </w:r>
      <w:r>
        <w:rPr>
          <w:rFonts w:hint="eastAsia" w:ascii="宋体" w:hAnsi="宋体" w:cs="宋体"/>
          <w:sz w:val="21"/>
          <w:szCs w:val="21"/>
          <w:lang w:eastAsia="zh-CN"/>
        </w:rPr>
        <w:t>、</w:t>
      </w:r>
      <w:r>
        <w:rPr>
          <w:rFonts w:hint="eastAsia" w:ascii="宋体" w:hAnsi="宋体" w:cs="宋体"/>
          <w:sz w:val="21"/>
          <w:szCs w:val="21"/>
          <w:lang w:val="en-US" w:eastAsia="zh-CN"/>
        </w:rPr>
        <w:t>样品和报价人认为有必要提交的资料等</w:t>
      </w:r>
      <w:r>
        <w:rPr>
          <w:rFonts w:hint="eastAsia" w:ascii="宋体" w:hAnsi="宋体" w:cs="宋体"/>
          <w:sz w:val="21"/>
          <w:szCs w:val="21"/>
        </w:rPr>
        <w:t>，格式自拟，一式一份。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jc w:val="both"/>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w:t>
      </w:r>
      <w:r>
        <w:rPr>
          <w:rFonts w:hint="eastAsia" w:ascii="宋体" w:hAnsi="宋体" w:cs="宋体"/>
          <w:kern w:val="0"/>
          <w:sz w:val="24"/>
          <w:szCs w:val="24"/>
          <w:lang w:val="en-US" w:eastAsia="zh-CN" w:bidi="ar-SA"/>
        </w:rPr>
        <w:t>开标</w:t>
      </w:r>
      <w:r>
        <w:rPr>
          <w:rFonts w:hint="eastAsia" w:ascii="宋体" w:hAnsi="宋体" w:eastAsia="宋体" w:cs="宋体"/>
          <w:kern w:val="0"/>
          <w:sz w:val="24"/>
          <w:szCs w:val="24"/>
          <w:lang w:val="en-US" w:eastAsia="zh-CN" w:bidi="ar-SA"/>
        </w:rPr>
        <w:t>时间和地点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420" w:firstLineChars="200"/>
        <w:jc w:val="both"/>
        <w:textAlignment w:val="auto"/>
        <w:rPr>
          <w:rFonts w:hint="eastAsia" w:ascii="宋体" w:hAnsi="宋体" w:eastAsia="宋体" w:cs="宋体"/>
          <w:kern w:val="0"/>
          <w:sz w:val="21"/>
          <w:szCs w:val="21"/>
          <w:lang w:val="en-US" w:eastAsia="zh-CN" w:bidi="ar-SA"/>
        </w:rPr>
      </w:pPr>
      <w:r>
        <w:rPr>
          <w:rFonts w:hint="eastAsia" w:ascii="宋体" w:hAnsi="宋体" w:cs="宋体"/>
          <w:kern w:val="0"/>
          <w:sz w:val="21"/>
          <w:szCs w:val="21"/>
          <w:lang w:val="en-US" w:eastAsia="zh-CN" w:bidi="ar-SA"/>
        </w:rPr>
        <w:t>开标</w:t>
      </w:r>
      <w:r>
        <w:rPr>
          <w:rFonts w:hint="eastAsia" w:ascii="宋体" w:hAnsi="宋体" w:eastAsia="宋体" w:cs="宋体"/>
          <w:kern w:val="0"/>
          <w:sz w:val="21"/>
          <w:szCs w:val="21"/>
          <w:lang w:val="en-US" w:eastAsia="zh-CN" w:bidi="ar-SA"/>
        </w:rPr>
        <w:t>时间：202</w:t>
      </w:r>
      <w:r>
        <w:rPr>
          <w:rFonts w:hint="eastAsia" w:ascii="宋体" w:hAnsi="宋体" w:cs="宋体"/>
          <w:kern w:val="0"/>
          <w:sz w:val="21"/>
          <w:szCs w:val="21"/>
          <w:lang w:val="en-US" w:eastAsia="zh-CN" w:bidi="ar-SA"/>
        </w:rPr>
        <w:t>4</w:t>
      </w:r>
      <w:r>
        <w:rPr>
          <w:rFonts w:hint="eastAsia" w:ascii="宋体" w:hAnsi="宋体" w:eastAsia="宋体" w:cs="宋体"/>
          <w:kern w:val="0"/>
          <w:sz w:val="21"/>
          <w:szCs w:val="21"/>
          <w:lang w:val="en-US" w:eastAsia="zh-CN" w:bidi="ar-SA"/>
        </w:rPr>
        <w:t>年</w:t>
      </w:r>
      <w:r>
        <w:rPr>
          <w:rFonts w:hint="eastAsia" w:ascii="宋体" w:hAnsi="宋体" w:cs="宋体"/>
          <w:kern w:val="0"/>
          <w:sz w:val="21"/>
          <w:szCs w:val="21"/>
          <w:lang w:val="en-US" w:eastAsia="zh-CN" w:bidi="ar-SA"/>
        </w:rPr>
        <w:t>1</w:t>
      </w:r>
      <w:r>
        <w:rPr>
          <w:rFonts w:hint="eastAsia" w:ascii="宋体" w:hAnsi="宋体" w:eastAsia="宋体" w:cs="宋体"/>
          <w:kern w:val="0"/>
          <w:sz w:val="21"/>
          <w:szCs w:val="21"/>
          <w:lang w:val="en-US" w:eastAsia="zh-CN" w:bidi="ar-SA"/>
        </w:rPr>
        <w:t>月</w:t>
      </w:r>
      <w:r>
        <w:rPr>
          <w:rFonts w:hint="eastAsia" w:ascii="宋体" w:hAnsi="宋体" w:cs="宋体"/>
          <w:kern w:val="0"/>
          <w:sz w:val="21"/>
          <w:szCs w:val="21"/>
          <w:lang w:val="en-US" w:eastAsia="zh-CN" w:bidi="ar-SA"/>
        </w:rPr>
        <w:t>23</w:t>
      </w:r>
      <w:r>
        <w:rPr>
          <w:rFonts w:hint="eastAsia" w:ascii="宋体" w:hAnsi="宋体" w:eastAsia="宋体" w:cs="宋体"/>
          <w:kern w:val="0"/>
          <w:sz w:val="21"/>
          <w:szCs w:val="21"/>
          <w:lang w:val="en-US" w:eastAsia="zh-CN" w:bidi="ar-SA"/>
        </w:rPr>
        <w:t>日</w:t>
      </w:r>
      <w:r>
        <w:rPr>
          <w:rFonts w:hint="eastAsia" w:ascii="宋体" w:hAnsi="宋体" w:cs="宋体"/>
          <w:kern w:val="0"/>
          <w:sz w:val="21"/>
          <w:szCs w:val="21"/>
          <w:lang w:val="en-US" w:eastAsia="zh-CN" w:bidi="ar-SA"/>
        </w:rPr>
        <w:t>上</w:t>
      </w:r>
      <w:r>
        <w:rPr>
          <w:rFonts w:hint="eastAsia" w:ascii="宋体" w:hAnsi="宋体" w:eastAsia="宋体" w:cs="宋体"/>
          <w:kern w:val="0"/>
          <w:sz w:val="21"/>
          <w:szCs w:val="21"/>
          <w:lang w:val="en-US" w:eastAsia="zh-CN" w:bidi="ar-SA"/>
        </w:rPr>
        <w:t>午1</w:t>
      </w:r>
      <w:r>
        <w:rPr>
          <w:rFonts w:hint="eastAsia" w:ascii="宋体" w:hAnsi="宋体" w:cs="宋体"/>
          <w:kern w:val="0"/>
          <w:sz w:val="21"/>
          <w:szCs w:val="21"/>
          <w:lang w:val="en-US" w:eastAsia="zh-CN" w:bidi="ar-SA"/>
        </w:rPr>
        <w:t>1</w:t>
      </w:r>
      <w:r>
        <w:rPr>
          <w:rFonts w:hint="eastAsia" w:ascii="宋体" w:hAnsi="宋体" w:eastAsia="宋体" w:cs="宋体"/>
          <w:kern w:val="0"/>
          <w:sz w:val="21"/>
          <w:szCs w:val="21"/>
          <w:lang w:val="en-US" w:eastAsia="zh-CN" w:bidi="ar-SA"/>
        </w:rPr>
        <w:t>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420" w:firstLineChars="200"/>
        <w:jc w:val="both"/>
        <w:textAlignment w:val="auto"/>
        <w:rPr>
          <w:rFonts w:hint="default" w:ascii="宋体" w:hAnsi="宋体" w:eastAsia="宋体" w:cs="宋体"/>
          <w:kern w:val="0"/>
          <w:sz w:val="21"/>
          <w:szCs w:val="21"/>
          <w:lang w:val="en-US" w:eastAsia="zh-CN" w:bidi="ar-SA"/>
        </w:rPr>
      </w:pPr>
      <w:r>
        <w:rPr>
          <w:rFonts w:hint="eastAsia" w:ascii="宋体" w:hAnsi="宋体" w:cs="宋体"/>
          <w:kern w:val="0"/>
          <w:sz w:val="21"/>
          <w:szCs w:val="21"/>
          <w:lang w:val="en-US" w:eastAsia="zh-CN" w:bidi="ar-SA"/>
        </w:rPr>
        <w:t>开标</w:t>
      </w:r>
      <w:r>
        <w:rPr>
          <w:rFonts w:hint="eastAsia" w:ascii="宋体" w:hAnsi="宋体" w:eastAsia="宋体" w:cs="宋体"/>
          <w:kern w:val="0"/>
          <w:sz w:val="21"/>
          <w:szCs w:val="21"/>
          <w:lang w:val="en-US" w:eastAsia="zh-CN" w:bidi="ar-SA"/>
        </w:rPr>
        <w:t>地点：</w:t>
      </w:r>
      <w:r>
        <w:rPr>
          <w:rFonts w:hint="eastAsia" w:ascii="宋体" w:hAnsi="宋体" w:cs="宋体"/>
          <w:sz w:val="21"/>
          <w:szCs w:val="21"/>
          <w:lang w:val="en-US" w:eastAsia="zh-CN"/>
        </w:rPr>
        <w:t>昆明市呈贡区市政管理综合服务中心（公园管理服务科）</w:t>
      </w:r>
    </w:p>
    <w:p>
      <w:pPr>
        <w:pStyle w:val="3"/>
        <w:numPr>
          <w:ilvl w:val="3"/>
          <w:numId w:val="0"/>
        </w:numPr>
        <w:spacing w:before="0" w:after="0" w:line="360" w:lineRule="auto"/>
        <w:rPr>
          <w:rFonts w:ascii="宋体" w:hAnsi="宋体" w:eastAsia="宋体" w:cs="宋体"/>
          <w:b w:val="0"/>
          <w:sz w:val="24"/>
          <w:szCs w:val="24"/>
        </w:rPr>
      </w:pPr>
      <w:r>
        <w:rPr>
          <w:rFonts w:ascii="宋体" w:hAnsi="宋体" w:eastAsia="宋体" w:cs="宋体"/>
          <w:b w:val="0"/>
          <w:sz w:val="24"/>
          <w:szCs w:val="24"/>
        </w:rPr>
        <w:t>6</w:t>
      </w:r>
      <w:r>
        <w:rPr>
          <w:rFonts w:hint="eastAsia" w:ascii="宋体" w:hAnsi="宋体" w:eastAsia="宋体" w:cs="宋体"/>
          <w:b w:val="0"/>
          <w:sz w:val="24"/>
          <w:szCs w:val="24"/>
        </w:rPr>
        <w:t>．联系方式</w:t>
      </w:r>
    </w:p>
    <w:p>
      <w:pPr>
        <w:spacing w:line="360" w:lineRule="auto"/>
        <w:ind w:firstLine="420"/>
        <w:rPr>
          <w:rFonts w:hint="default" w:ascii="宋体" w:hAnsi="宋体" w:cs="宋体"/>
          <w:sz w:val="21"/>
          <w:szCs w:val="21"/>
          <w:lang w:val="en-US"/>
        </w:rPr>
      </w:pPr>
      <w:r>
        <w:rPr>
          <w:rFonts w:hint="eastAsia" w:ascii="宋体" w:hAnsi="宋体" w:cs="宋体"/>
          <w:sz w:val="21"/>
          <w:szCs w:val="21"/>
          <w:lang w:val="en-US" w:eastAsia="zh-CN"/>
        </w:rPr>
        <w:t>采购</w:t>
      </w:r>
      <w:r>
        <w:rPr>
          <w:rFonts w:hint="eastAsia" w:ascii="宋体" w:hAnsi="宋体" w:cs="宋体"/>
          <w:sz w:val="21"/>
          <w:szCs w:val="21"/>
        </w:rPr>
        <w:t>人：</w:t>
      </w:r>
      <w:r>
        <w:rPr>
          <w:rFonts w:hint="eastAsia" w:ascii="宋体" w:hAnsi="宋体" w:cs="宋体"/>
          <w:sz w:val="21"/>
          <w:szCs w:val="21"/>
          <w:lang w:val="en-US" w:eastAsia="zh-CN"/>
        </w:rPr>
        <w:t>昆明市呈贡区市政管理综合服务中心</w:t>
      </w:r>
    </w:p>
    <w:p>
      <w:pPr>
        <w:spacing w:line="360" w:lineRule="auto"/>
        <w:ind w:firstLine="420"/>
        <w:rPr>
          <w:rFonts w:hint="default" w:ascii="宋体" w:hAnsi="宋体" w:eastAsia="宋体" w:cs="宋体"/>
          <w:b/>
          <w:sz w:val="21"/>
          <w:szCs w:val="21"/>
          <w:lang w:val="en-US" w:eastAsia="zh-CN"/>
        </w:rPr>
      </w:pPr>
      <w:r>
        <w:rPr>
          <w:rFonts w:hint="eastAsia" w:ascii="宋体" w:hAnsi="宋体" w:cs="宋体"/>
          <w:sz w:val="21"/>
          <w:szCs w:val="21"/>
        </w:rPr>
        <w:t>地   址：</w:t>
      </w:r>
      <w:r>
        <w:rPr>
          <w:rFonts w:hint="eastAsia" w:ascii="宋体" w:hAnsi="宋体" w:cs="宋体"/>
          <w:sz w:val="21"/>
          <w:szCs w:val="21"/>
          <w:lang w:val="en-US" w:eastAsia="zh-CN"/>
        </w:rPr>
        <w:t>呈贡区洛龙公园西1门</w:t>
      </w:r>
    </w:p>
    <w:p>
      <w:pPr>
        <w:spacing w:line="360" w:lineRule="auto"/>
        <w:ind w:firstLine="420"/>
        <w:rPr>
          <w:rFonts w:hint="default" w:ascii="宋体" w:hAnsi="宋体" w:eastAsia="宋体" w:cs="宋体"/>
          <w:sz w:val="21"/>
          <w:szCs w:val="21"/>
          <w:lang w:val="en-US" w:eastAsia="zh-CN"/>
        </w:rPr>
      </w:pPr>
      <w:r>
        <w:rPr>
          <w:rFonts w:hint="eastAsia" w:ascii="宋体" w:hAnsi="宋体" w:cs="宋体"/>
          <w:sz w:val="21"/>
          <w:szCs w:val="21"/>
        </w:rPr>
        <w:t>联 系 人</w:t>
      </w:r>
      <w:r>
        <w:rPr>
          <w:rFonts w:hint="eastAsia" w:ascii="宋体" w:hAnsi="宋体" w:cs="宋体"/>
          <w:sz w:val="21"/>
          <w:szCs w:val="21"/>
          <w:lang w:eastAsia="zh-CN"/>
        </w:rPr>
        <w:t>：</w:t>
      </w:r>
      <w:r>
        <w:rPr>
          <w:rFonts w:hint="eastAsia" w:ascii="宋体" w:hAnsi="宋体" w:cs="宋体"/>
          <w:sz w:val="21"/>
          <w:szCs w:val="21"/>
          <w:lang w:val="en-US" w:eastAsia="zh-CN"/>
        </w:rPr>
        <w:t>代老师</w:t>
      </w:r>
    </w:p>
    <w:p>
      <w:pPr>
        <w:tabs>
          <w:tab w:val="left" w:pos="3022"/>
        </w:tabs>
        <w:spacing w:line="360" w:lineRule="auto"/>
        <w:ind w:firstLine="420"/>
        <w:rPr>
          <w:rFonts w:hint="default" w:ascii="宋体" w:hAnsi="宋体" w:eastAsia="宋体" w:cs="宋体"/>
          <w:sz w:val="21"/>
          <w:szCs w:val="21"/>
          <w:highlight w:val="yellow"/>
          <w:lang w:val="en-US" w:eastAsia="zh-CN"/>
        </w:rPr>
      </w:pPr>
      <w:r>
        <w:rPr>
          <w:rFonts w:hint="eastAsia" w:ascii="宋体" w:hAnsi="宋体" w:cs="宋体"/>
          <w:sz w:val="21"/>
          <w:szCs w:val="21"/>
        </w:rPr>
        <w:t>电    话：</w:t>
      </w:r>
      <w:r>
        <w:rPr>
          <w:rFonts w:hint="eastAsia" w:ascii="宋体" w:hAnsi="宋体" w:cs="宋体"/>
          <w:sz w:val="21"/>
          <w:szCs w:val="21"/>
          <w:lang w:val="en-US" w:eastAsia="zh-CN"/>
        </w:rPr>
        <w:t>0871-67413519</w:t>
      </w:r>
    </w:p>
    <w:p>
      <w:pPr>
        <w:tabs>
          <w:tab w:val="left" w:pos="3022"/>
        </w:tabs>
        <w:spacing w:line="360" w:lineRule="auto"/>
        <w:ind w:firstLine="420"/>
        <w:rPr>
          <w:rFonts w:hint="eastAsia" w:ascii="宋体" w:hAnsi="宋体" w:cs="宋体"/>
          <w:sz w:val="21"/>
          <w:szCs w:val="21"/>
          <w:lang w:val="en-US" w:eastAsia="zh-CN"/>
        </w:rPr>
      </w:pPr>
    </w:p>
    <w:p>
      <w:pPr>
        <w:tabs>
          <w:tab w:val="left" w:pos="3022"/>
        </w:tabs>
        <w:spacing w:line="360" w:lineRule="auto"/>
        <w:ind w:firstLine="420"/>
        <w:jc w:val="right"/>
        <w:rPr>
          <w:rFonts w:hint="eastAsia" w:ascii="宋体" w:hAnsi="宋体" w:cs="宋体"/>
          <w:sz w:val="21"/>
          <w:szCs w:val="21"/>
          <w:lang w:val="en-US" w:eastAsia="zh-CN"/>
        </w:rPr>
      </w:pPr>
    </w:p>
    <w:p>
      <w:pPr>
        <w:tabs>
          <w:tab w:val="left" w:pos="3022"/>
        </w:tabs>
        <w:spacing w:line="360" w:lineRule="auto"/>
        <w:ind w:firstLine="858" w:firstLineChars="409"/>
        <w:jc w:val="center"/>
        <w:rPr>
          <w:rFonts w:hint="default" w:ascii="宋体" w:hAnsi="宋体" w:cs="宋体"/>
          <w:sz w:val="21"/>
          <w:szCs w:val="21"/>
          <w:lang w:val="en-US" w:eastAsia="zh-CN"/>
        </w:rPr>
      </w:pPr>
      <w:r>
        <w:rPr>
          <w:rFonts w:hint="eastAsia" w:ascii="宋体" w:hAnsi="宋体" w:cs="宋体"/>
          <w:sz w:val="21"/>
          <w:szCs w:val="21"/>
          <w:lang w:val="en-US" w:eastAsia="zh-CN"/>
        </w:rPr>
        <w:t xml:space="preserve">                                  昆明市呈贡区市政管理综合服务中心</w:t>
      </w:r>
    </w:p>
    <w:p>
      <w:pPr>
        <w:tabs>
          <w:tab w:val="left" w:pos="3022"/>
        </w:tabs>
        <w:spacing w:line="360" w:lineRule="auto"/>
        <w:ind w:firstLine="420"/>
        <w:jc w:val="center"/>
        <w:rPr>
          <w:rFonts w:hint="default" w:ascii="宋体" w:hAnsi="宋体" w:cs="宋体"/>
          <w:sz w:val="21"/>
          <w:szCs w:val="21"/>
          <w:lang w:val="en-US" w:eastAsia="zh-CN"/>
        </w:rPr>
      </w:pPr>
      <w:r>
        <w:rPr>
          <w:rFonts w:hint="eastAsia" w:ascii="宋体" w:hAnsi="宋体" w:cs="宋体"/>
          <w:sz w:val="21"/>
          <w:szCs w:val="21"/>
          <w:lang w:val="en-US" w:eastAsia="zh-CN"/>
        </w:rPr>
        <w:t xml:space="preserve">                                              2024年1月18日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pStyle w:val="3"/>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dlMDJkMWY0NzMwOTMyNjM3YWM1MjE4YWZjMjliZmIifQ=="/>
  </w:docVars>
  <w:rsids>
    <w:rsidRoot w:val="10D06107"/>
    <w:rsid w:val="001D65BC"/>
    <w:rsid w:val="003B7D0F"/>
    <w:rsid w:val="006D735E"/>
    <w:rsid w:val="007347CC"/>
    <w:rsid w:val="00821C64"/>
    <w:rsid w:val="00924A34"/>
    <w:rsid w:val="00BF65FE"/>
    <w:rsid w:val="00DF120B"/>
    <w:rsid w:val="016A2256"/>
    <w:rsid w:val="07290F68"/>
    <w:rsid w:val="07B817B7"/>
    <w:rsid w:val="08843432"/>
    <w:rsid w:val="08875FF0"/>
    <w:rsid w:val="0F272B04"/>
    <w:rsid w:val="10D06107"/>
    <w:rsid w:val="13E501B0"/>
    <w:rsid w:val="16907A92"/>
    <w:rsid w:val="1BBD7142"/>
    <w:rsid w:val="1CDA2D77"/>
    <w:rsid w:val="1DFF38B8"/>
    <w:rsid w:val="21731FC6"/>
    <w:rsid w:val="22D73A8D"/>
    <w:rsid w:val="25634134"/>
    <w:rsid w:val="26C8135B"/>
    <w:rsid w:val="33C16BB4"/>
    <w:rsid w:val="361B4091"/>
    <w:rsid w:val="380021E8"/>
    <w:rsid w:val="469331E0"/>
    <w:rsid w:val="477E024C"/>
    <w:rsid w:val="48B925A1"/>
    <w:rsid w:val="50714A89"/>
    <w:rsid w:val="513B13C3"/>
    <w:rsid w:val="54C8462D"/>
    <w:rsid w:val="594F6360"/>
    <w:rsid w:val="5B6C391D"/>
    <w:rsid w:val="5F2B2A77"/>
    <w:rsid w:val="60484ED2"/>
    <w:rsid w:val="622C6FC8"/>
    <w:rsid w:val="680447AD"/>
    <w:rsid w:val="728877A7"/>
    <w:rsid w:val="744C32F8"/>
    <w:rsid w:val="76632358"/>
    <w:rsid w:val="7B6875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uppressAutoHyphens/>
    </w:pPr>
    <w:rPr>
      <w:rFonts w:ascii="Times New Roman" w:hAnsi="Times New Roman" w:eastAsia="宋体" w:cs="Times New Roman"/>
      <w:lang w:val="en-US" w:eastAsia="zh-CN" w:bidi="ar-SA"/>
    </w:rPr>
  </w:style>
  <w:style w:type="paragraph" w:styleId="2">
    <w:name w:val="heading 2"/>
    <w:basedOn w:val="1"/>
    <w:next w:val="1"/>
    <w:qFormat/>
    <w:uiPriority w:val="99"/>
    <w:pPr>
      <w:keepNext/>
      <w:tabs>
        <w:tab w:val="left" w:pos="1021"/>
      </w:tabs>
      <w:adjustRightInd w:val="0"/>
      <w:spacing w:before="120" w:line="360" w:lineRule="auto"/>
      <w:ind w:left="1021" w:hanging="596"/>
      <w:textAlignment w:val="baseline"/>
      <w:outlineLvl w:val="1"/>
    </w:pPr>
    <w:rPr>
      <w:rFonts w:ascii="Times New Roman" w:hAnsi="Times New Roman" w:eastAsia="黑体"/>
      <w:b/>
      <w:kern w:val="0"/>
      <w:sz w:val="28"/>
      <w:szCs w:val="20"/>
    </w:rPr>
  </w:style>
  <w:style w:type="paragraph" w:styleId="3">
    <w:name w:val="heading 4"/>
    <w:basedOn w:val="1"/>
    <w:next w:val="1"/>
    <w:qFormat/>
    <w:uiPriority w:val="0"/>
    <w:pPr>
      <w:keepNext/>
      <w:keepLines/>
      <w:numPr>
        <w:ilvl w:val="3"/>
        <w:numId w:val="1"/>
      </w:numPr>
      <w:spacing w:before="280" w:after="290" w:line="372" w:lineRule="auto"/>
      <w:outlineLvl w:val="3"/>
    </w:pPr>
    <w:rPr>
      <w:rFonts w:ascii="Arial" w:hAnsi="Arial" w:eastAsia="黑体" w:cs="Arial"/>
      <w:b/>
      <w:bCs/>
      <w:sz w:val="28"/>
      <w:szCs w:val="28"/>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293</Words>
  <Characters>1674</Characters>
  <Lines>13</Lines>
  <Paragraphs>3</Paragraphs>
  <TotalTime>22</TotalTime>
  <ScaleCrop>false</ScaleCrop>
  <LinksUpToDate>false</LinksUpToDate>
  <CharactersWithSpaces>1964</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2023-08-09T05:46:00Z</dcterms:created>
  <dc:creator>Demon King</dc:creator>
  <cp:lastModifiedBy>知恩</cp:lastModifiedBy>
  <cp:lastPrinted>2023-11-27T06:55:00Z</cp:lastPrinted>
  <dcterms:modified xsi:type="dcterms:W3CDTF">2024-01-18T08:18:01Z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8DDA17E2C1AE4480AD049E5D830407FA_13</vt:lpwstr>
  </property>
</Properties>
</file>