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呈贡区城市管理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方正小标宋简体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关于《云南省昆明市呈贡区绿地系统规划（202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-20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年）》编制目的说明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为深入贯彻习近平生态文明思想，提高城市绿地规划建设水平，进一步改善城市人居环境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深入推进</w:t>
      </w:r>
      <w:r>
        <w:rPr>
          <w:rFonts w:ascii="仿宋_GB2312" w:hAnsi="Times New Roman" w:eastAsia="仿宋_GB2312" w:cs="仿宋_GB2312"/>
          <w:sz w:val="32"/>
          <w:szCs w:val="32"/>
        </w:rPr>
        <w:t>呈贡区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绿地系统规划</w:t>
      </w:r>
      <w:r>
        <w:rPr>
          <w:rFonts w:ascii="仿宋_GB2312" w:hAnsi="Times New Roman" w:eastAsia="仿宋_GB2312" w:cs="仿宋_GB2312"/>
          <w:sz w:val="32"/>
          <w:szCs w:val="32"/>
        </w:rPr>
        <w:t>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有效提升公众参与实效，将公众参与贯穿重大行政决策始终，坚持在重大行政决策中“问需于民、问计于民、问策于民”，充分保障社会公众在政府决策过程中的知情权、参与权和监督权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ascii="仿宋_GB2312" w:hAnsi="Times New Roman" w:eastAsia="仿宋_GB2312" w:cs="仿宋_GB2312"/>
          <w:sz w:val="32"/>
          <w:szCs w:val="32"/>
        </w:rPr>
        <w:t>按照《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昆明市城镇绿化条例</w:t>
      </w:r>
      <w:r>
        <w:rPr>
          <w:rFonts w:ascii="仿宋_GB2312" w:hAnsi="Times New Roman" w:eastAsia="仿宋_GB2312" w:cs="仿宋_GB2312"/>
          <w:sz w:val="32"/>
          <w:szCs w:val="32"/>
        </w:rPr>
        <w:t>》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《重大行政决策程序暂行条例》</w:t>
      </w:r>
      <w:r>
        <w:rPr>
          <w:rFonts w:hint="eastAsia" w:ascii="仿宋_GB2312" w:hAnsi="Times New Roman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由昆明市呈贡区城市管理局牵头完成</w:t>
      </w:r>
      <w:r>
        <w:rPr>
          <w:rFonts w:hint="eastAsia" w:ascii="仿宋_GB2312" w:hAnsi="Times New Roman" w:eastAsia="仿宋_GB2312" w:cs="仿宋_GB2312"/>
          <w:sz w:val="32"/>
          <w:szCs w:val="32"/>
        </w:rPr>
        <w:t>《昆明市呈贡区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绿地系统</w:t>
      </w:r>
      <w:r>
        <w:rPr>
          <w:rFonts w:hint="eastAsia" w:ascii="仿宋_GB2312" w:hAnsi="Times New Roman" w:eastAsia="仿宋_GB2312" w:cs="仿宋_GB2312"/>
          <w:sz w:val="32"/>
          <w:szCs w:val="32"/>
        </w:rPr>
        <w:t>规划（202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-20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Times New Roman" w:eastAsia="仿宋_GB2312" w:cs="仿宋_GB2312"/>
          <w:sz w:val="32"/>
          <w:szCs w:val="32"/>
        </w:rPr>
        <w:t>年）》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的编制工作，并在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昆明呈贡</w:t>
      </w:r>
      <w:r>
        <w:rPr>
          <w:rFonts w:hint="eastAsia" w:ascii="仿宋_GB2312" w:hAnsi="仿宋_GB2312" w:eastAsia="仿宋_GB2312" w:cs="仿宋_GB2312"/>
          <w:sz w:val="32"/>
          <w:szCs w:val="32"/>
        </w:rPr>
        <w:t>”门户网站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陆续发布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昆明市呈贡区城市管理局</w:t>
      </w:r>
    </w:p>
    <w:p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2023年11月20日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54701"/>
    <w:rsid w:val="0D705D91"/>
    <w:rsid w:val="11A50941"/>
    <w:rsid w:val="31254701"/>
    <w:rsid w:val="3B721C4D"/>
    <w:rsid w:val="5EA1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常规正文"/>
    <w:basedOn w:val="1"/>
    <w:qFormat/>
    <w:uiPriority w:val="0"/>
    <w:pPr>
      <w:spacing w:line="560" w:lineRule="exact"/>
      <w:ind w:firstLine="880" w:firstLineChars="200"/>
    </w:pPr>
    <w:rPr>
      <w:rFonts w:hint="eastAsia"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2023-12-12T08:58:00Z</dcterms:created>
  <dc:creator>陌</dc:creator>
  <cp:lastModifiedBy>Captain Jack.</cp:lastModifiedBy>
  <cp:lastPrinted>2023-12-12T09:27:00Z</cp:lastPrinted>
  <dcterms:modified xsi:type="dcterms:W3CDTF">2023-12-12T09:51:43Z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