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highlight w:val="none"/>
          <w:lang w:val="en-US" w:eastAsia="zh-CN"/>
        </w:rPr>
        <w:t>新能源汽车公共充电桩补助资金项目2022年</w:t>
      </w:r>
      <w:r>
        <w:rPr>
          <w:rFonts w:hint="eastAsia" w:ascii="方正小标宋_GBK" w:eastAsia="方正小标宋_GBK"/>
          <w:sz w:val="36"/>
          <w:szCs w:val="36"/>
        </w:rPr>
        <w:t>项目支出绩效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自评</w:t>
      </w:r>
      <w:r>
        <w:rPr>
          <w:rFonts w:hint="eastAsia" w:ascii="方正小标宋_GBK" w:eastAsia="方正小标宋_GBK"/>
          <w:sz w:val="36"/>
          <w:szCs w:val="36"/>
        </w:rPr>
        <w:t>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</w:t>
      </w:r>
      <w:r>
        <w:rPr>
          <w:rFonts w:hint="eastAsia" w:ascii="仿宋_GB2312"/>
          <w:szCs w:val="32"/>
          <w:lang w:eastAsia="zh-CN"/>
        </w:rPr>
        <w:t>呈贡区</w:t>
      </w:r>
      <w:r>
        <w:rPr>
          <w:rFonts w:hint="eastAsia" w:ascii="仿宋_GB2312"/>
          <w:szCs w:val="32"/>
        </w:rPr>
        <w:t>高度重视充电基础设施建设，为大力推进新能源汽车充电基础设施的发展，不断加强充电基础设施建设，</w:t>
      </w:r>
      <w:r>
        <w:rPr>
          <w:rFonts w:hint="eastAsia" w:ascii="仿宋_GB2312"/>
          <w:szCs w:val="32"/>
          <w:lang w:val="en-US" w:eastAsia="zh-CN"/>
        </w:rPr>
        <w:t>2020年制定印发了</w:t>
      </w:r>
      <w:r>
        <w:rPr>
          <w:rFonts w:hint="eastAsia" w:ascii="仿宋_GB2312"/>
          <w:szCs w:val="32"/>
          <w:lang w:eastAsia="zh-CN"/>
        </w:rPr>
        <w:t>《昆明市呈贡区人民政府关于促进经济平稳健康发展20条措施的意见》（昆政</w:t>
      </w:r>
      <w:r>
        <w:rPr>
          <w:rFonts w:hint="eastAsia" w:ascii="仿宋_GB2312"/>
          <w:szCs w:val="32"/>
          <w:lang w:val="en-US" w:eastAsia="zh-CN"/>
        </w:rPr>
        <w:t>发</w:t>
      </w:r>
      <w:r>
        <w:rPr>
          <w:rFonts w:hint="eastAsia" w:ascii="仿宋_GB2312"/>
          <w:szCs w:val="32"/>
          <w:lang w:eastAsia="zh-CN"/>
        </w:rPr>
        <w:t>〔202</w:t>
      </w:r>
      <w:r>
        <w:rPr>
          <w:rFonts w:hint="eastAsia" w:ascii="仿宋_GB2312"/>
          <w:szCs w:val="32"/>
          <w:lang w:val="en-US" w:eastAsia="zh-CN"/>
        </w:rPr>
        <w:t>1</w:t>
      </w:r>
      <w:r>
        <w:rPr>
          <w:rFonts w:hint="eastAsia" w:ascii="仿宋_GB2312"/>
          <w:szCs w:val="32"/>
          <w:lang w:eastAsia="zh-CN"/>
        </w:rPr>
        <w:t>〕</w:t>
      </w:r>
      <w:r>
        <w:rPr>
          <w:rFonts w:hint="eastAsia" w:ascii="仿宋_GB2312"/>
          <w:szCs w:val="32"/>
          <w:lang w:val="en-US" w:eastAsia="zh-CN"/>
        </w:rPr>
        <w:t>7</w:t>
      </w:r>
      <w:r>
        <w:rPr>
          <w:rFonts w:hint="eastAsia" w:ascii="仿宋_GB2312"/>
          <w:szCs w:val="32"/>
          <w:lang w:eastAsia="zh-CN"/>
        </w:rPr>
        <w:t>号）</w:t>
      </w:r>
      <w:r>
        <w:rPr>
          <w:rFonts w:hint="eastAsia" w:ascii="仿宋_GB2312"/>
          <w:szCs w:val="32"/>
          <w:lang w:val="en-US" w:eastAsia="zh-CN"/>
        </w:rPr>
        <w:t>文件，对新能源汽车充电基础设施建设企业补贴资金共210万元。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（二）项目绩效目标。</w:t>
      </w:r>
      <w:r>
        <w:rPr>
          <w:rFonts w:hint="eastAsia" w:ascii="仿宋_GB2312"/>
          <w:szCs w:val="32"/>
          <w:lang w:val="en-US" w:eastAsia="zh-CN"/>
        </w:rPr>
        <w:t>根据文件补助标准，对2021年1-3季度在呈贡区内建设充电桩昆明配售电有限公司、昆明特来电新能源开发有限公司、云南山高新能源有限公司、昆明芳菲新能源科技有限公司、云南博创通达科技有限公司、昆明银电新能源有限公司、云南云享新能源科技有限责任公司、云南长充新能源有限公司、闪电能源（云南）有限公司、云南快充新能源有限公司、云南莹河新能源技术有限公司、云南能投智慧能源股份有限公司、南方电网云南电动汽车服务有限公司进行充电桩建设资金补助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对2021年1-3季度在呈贡区内建设充电桩</w:t>
      </w:r>
      <w:r>
        <w:rPr>
          <w:rFonts w:hint="eastAsia" w:ascii="仿宋_GB2312"/>
          <w:b w:val="0"/>
          <w:bCs/>
          <w:szCs w:val="32"/>
          <w:highlight w:val="none"/>
          <w:lang w:val="en-US" w:eastAsia="zh-CN"/>
        </w:rPr>
        <w:t>企业进行补助。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ind w:firstLine="594" w:firstLineChars="200"/>
        <w:outlineLvl w:val="0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（一）绩效评价目的。提高财政资金使用效益，加快项目推进力度。</w:t>
      </w:r>
      <w:r>
        <w:rPr>
          <w:rFonts w:hint="eastAsia" w:ascii="仿宋_GB2312"/>
          <w:szCs w:val="32"/>
          <w:lang w:val="en-US" w:eastAsia="zh-CN"/>
        </w:rPr>
        <w:t>奖补措施</w:t>
      </w:r>
      <w:r>
        <w:rPr>
          <w:rFonts w:hint="eastAsia" w:ascii="仿宋_GB2312"/>
          <w:szCs w:val="32"/>
        </w:rPr>
        <w:t>提振了企业投建充电基础设施的积极性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推动我区充电基础设施建设快速发展。</w:t>
      </w:r>
    </w:p>
    <w:p>
      <w:pPr>
        <w:ind w:firstLine="594" w:firstLineChars="200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（二）绩效评价原则、评价指标体系、评价方法。科学、合理、客观、公正；按区财政局要求设定指标体系并进行评价；业务科室自评与发改局绩效评价工作小组总评相结合。</w:t>
      </w:r>
    </w:p>
    <w:p>
      <w:pPr>
        <w:spacing w:line="560" w:lineRule="exact"/>
        <w:ind w:firstLine="594" w:firstLineChars="200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（三）绩效评价工作过程。</w:t>
      </w:r>
    </w:p>
    <w:p>
      <w:pPr>
        <w:topLinePunct/>
        <w:ind w:firstLine="594" w:firstLineChars="200"/>
        <w:rPr>
          <w:rFonts w:hint="eastAsia" w:ascii="仿宋_GB2312"/>
          <w:szCs w:val="32"/>
          <w:highlight w:val="none"/>
          <w:lang w:val="en-US" w:eastAsia="zh-CN"/>
        </w:rPr>
      </w:pPr>
      <w:r>
        <w:rPr>
          <w:rFonts w:hint="eastAsia" w:ascii="仿宋_GB2312"/>
          <w:szCs w:val="32"/>
          <w:highlight w:val="none"/>
          <w:lang w:val="en-US" w:eastAsia="zh-CN"/>
        </w:rPr>
        <w:t>组织区财政局、市级平台公司对充电桩进行现场核查。核查合格后按照补贴标准发放补贴。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ind w:firstLine="594" w:firstLineChars="200"/>
        <w:rPr>
          <w:rFonts w:ascii="仿宋_GB2312"/>
          <w:b/>
          <w:szCs w:val="32"/>
        </w:rPr>
      </w:pPr>
      <w:r>
        <w:rPr>
          <w:rFonts w:hint="eastAsia" w:ascii="仿宋_GB2312"/>
          <w:szCs w:val="32"/>
          <w:lang w:val="en-US" w:eastAsia="zh-CN"/>
        </w:rPr>
        <w:t>昆明配售电有限公司充电桩数量12个，配套市级示范站补贴10万元；昆明特来电新能源开发有限公司充电桩数量30个，补助10万元，配套市级示范站补贴10万元；云南山高新能源有限公司充电桩数量38个，补助10万元；昆明芳菲新能源科技有限公司充电桩数量60个，补助10万元，配套市级示范站补贴40万元；云南博创通达科技有限公司充电桩数量16个，配套市级示范站补贴10万元；昆明银电新能源有限公司充电桩数量7个，配套市级示范站补贴10万元；云南云享新能源科技有限责任公司充电桩数量28个，补助10万元；云南长充新能源有限公司充电桩数量20个，补助10万元，配套市级示范站补贴10万元；闪电能源（云南）有限公司充电桩数量20个，补助10万元，配套市级示范站补贴10万元；云南快充新能源有限公司充电桩数量20个，补助10万元，配套市级示范站补贴10万元；云南莹河新能源技术有限公司充电桩数量9个，配套市级示范站补贴10万元；云南能投智慧能源股份有限公司充电桩数量10个，配套市级示范站补贴10万元；</w:t>
      </w:r>
      <w:bookmarkStart w:id="0" w:name="_GoBack"/>
      <w:bookmarkEnd w:id="0"/>
      <w:r>
        <w:rPr>
          <w:rFonts w:hint="eastAsia" w:ascii="仿宋_GB2312"/>
          <w:szCs w:val="32"/>
          <w:lang w:val="en-US" w:eastAsia="zh-CN"/>
        </w:rPr>
        <w:t>南方电网云南电动汽车服务有限公司充电桩数量6个，配套市级示范站补贴10万元。共计210万元。</w:t>
      </w:r>
      <w:r>
        <w:rPr>
          <w:rFonts w:hint="eastAsia" w:ascii="仿宋_GB2312"/>
          <w:b/>
          <w:szCs w:val="32"/>
        </w:rPr>
        <w:t>五、综合评价情况及评价结论</w:t>
      </w:r>
      <w:r>
        <w:rPr>
          <w:rFonts w:hint="eastAsia" w:ascii="仿宋_GB2312"/>
          <w:bCs/>
          <w:szCs w:val="32"/>
        </w:rPr>
        <w:t>（附相关评分表）</w:t>
      </w:r>
      <w:r>
        <w:rPr>
          <w:rFonts w:hint="eastAsia" w:ascii="仿宋_GB2312"/>
          <w:b/>
          <w:szCs w:val="32"/>
        </w:rPr>
        <w:t>。</w:t>
      </w:r>
    </w:p>
    <w:p>
      <w:pPr>
        <w:ind w:firstLine="594" w:firstLineChars="200"/>
        <w:rPr>
          <w:rFonts w:hint="eastAsia" w:ascii="仿宋_GB2312"/>
          <w:b/>
          <w:szCs w:val="32"/>
        </w:rPr>
      </w:pPr>
      <w:r>
        <w:rPr>
          <w:rFonts w:hint="eastAsia" w:ascii="仿宋_GB2312"/>
          <w:b/>
          <w:szCs w:val="32"/>
        </w:rPr>
        <w:t>六、绩效评价结果应用建议</w:t>
      </w:r>
    </w:p>
    <w:p>
      <w:pPr>
        <w:ind w:firstLine="594" w:firstLineChars="200"/>
        <w:rPr>
          <w:rFonts w:hint="eastAsia" w:ascii="仿宋_GB2312"/>
          <w:b/>
          <w:szCs w:val="32"/>
          <w:lang w:eastAsia="zh-CN"/>
        </w:rPr>
      </w:pPr>
      <w:r>
        <w:rPr>
          <w:rFonts w:hint="eastAsia" w:ascii="仿宋_GB2312"/>
          <w:b/>
          <w:szCs w:val="32"/>
          <w:lang w:eastAsia="zh-CN"/>
        </w:rPr>
        <w:t>无</w:t>
      </w:r>
    </w:p>
    <w:p>
      <w:pPr>
        <w:ind w:firstLine="594" w:firstLineChars="200"/>
        <w:rPr>
          <w:rFonts w:hint="eastAsia" w:ascii="仿宋_GB2312"/>
          <w:b/>
          <w:szCs w:val="32"/>
        </w:rPr>
      </w:pPr>
      <w:r>
        <w:rPr>
          <w:rFonts w:hint="eastAsia" w:ascii="仿宋_GB2312"/>
          <w:b/>
          <w:szCs w:val="32"/>
        </w:rPr>
        <w:t>七、主要经验及做法、存在的问题和建议。</w:t>
      </w:r>
    </w:p>
    <w:p>
      <w:pPr>
        <w:ind w:firstLine="594" w:firstLineChars="200"/>
        <w:rPr>
          <w:rFonts w:hint="eastAsia" w:ascii="仿宋_GB2312"/>
          <w:b/>
          <w:szCs w:val="32"/>
          <w:lang w:eastAsia="zh-CN"/>
        </w:rPr>
      </w:pPr>
      <w:r>
        <w:rPr>
          <w:rFonts w:hint="eastAsia" w:ascii="仿宋_GB2312"/>
          <w:b/>
          <w:szCs w:val="32"/>
          <w:lang w:eastAsia="zh-CN"/>
        </w:rPr>
        <w:t>无</w:t>
      </w:r>
    </w:p>
    <w:p>
      <w:pPr>
        <w:ind w:firstLine="594" w:firstLineChars="200"/>
        <w:rPr>
          <w:rFonts w:hint="eastAsia" w:ascii="仿宋_GB2312"/>
          <w:b/>
          <w:szCs w:val="32"/>
        </w:rPr>
      </w:pPr>
      <w:r>
        <w:rPr>
          <w:rFonts w:hint="eastAsia" w:ascii="仿宋_GB2312"/>
          <w:b/>
          <w:szCs w:val="32"/>
        </w:rPr>
        <w:t>八、其他需说明的问题。</w:t>
      </w:r>
    </w:p>
    <w:p>
      <w:pPr>
        <w:ind w:firstLine="594" w:firstLineChars="200"/>
        <w:rPr>
          <w:rFonts w:hint="eastAsia" w:ascii="仿宋_GB2312"/>
          <w:b/>
          <w:szCs w:val="32"/>
          <w:lang w:eastAsia="zh-CN"/>
        </w:rPr>
      </w:pPr>
      <w:r>
        <w:rPr>
          <w:rFonts w:hint="eastAsia" w:ascii="仿宋_GB2312"/>
          <w:b/>
          <w:szCs w:val="32"/>
          <w:lang w:eastAsia="zh-CN"/>
        </w:rPr>
        <w:t>无</w:t>
      </w:r>
    </w:p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13456CBB"/>
    <w:rsid w:val="208140E4"/>
    <w:rsid w:val="2B07381A"/>
    <w:rsid w:val="378A5996"/>
    <w:rsid w:val="50024305"/>
    <w:rsid w:val="5A3C6978"/>
    <w:rsid w:val="626E6B77"/>
    <w:rsid w:val="67600811"/>
    <w:rsid w:val="699D0550"/>
    <w:rsid w:val="7707774A"/>
    <w:rsid w:val="789B3B9E"/>
    <w:rsid w:val="7E24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</cp:lastModifiedBy>
  <dcterms:modified xsi:type="dcterms:W3CDTF">2023-04-03T09:15:21Z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