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4-3</w:t>
      </w:r>
      <w:r>
        <w:rPr>
          <w:rFonts w:ascii="黑体" w:eastAsia="黑体"/>
          <w:szCs w:val="32"/>
        </w:rPr>
        <w:t>:</w:t>
      </w:r>
    </w:p>
    <w:p>
      <w:pPr>
        <w:jc w:val="center"/>
        <w:rPr>
          <w:rFonts w:hint="eastAsia" w:ascii="方正小标宋_GBK" w:eastAsia="方正小标宋_GBK"/>
          <w:sz w:val="36"/>
          <w:szCs w:val="36"/>
        </w:rPr>
      </w:pPr>
    </w:p>
    <w:p>
      <w:pPr>
        <w:jc w:val="center"/>
        <w:rPr>
          <w:rFonts w:hint="eastAsia" w:ascii="方正小标宋_GBK" w:eastAsia="方正小标宋_GBK"/>
          <w:szCs w:val="32"/>
        </w:rPr>
      </w:pPr>
      <w:r>
        <w:rPr>
          <w:rFonts w:hint="eastAsia" w:ascii="方正小标宋_GBK" w:eastAsia="方正小标宋_GBK"/>
          <w:sz w:val="36"/>
          <w:szCs w:val="36"/>
        </w:rPr>
        <w:t>绩效评价结果整改报告书</w:t>
      </w:r>
      <w:r>
        <w:rPr>
          <w:rFonts w:hint="eastAsia" w:ascii="方正小标宋_GBK" w:eastAsia="方正小标宋_GBK"/>
          <w:szCs w:val="32"/>
        </w:rPr>
        <w:t>（参考格式）</w:t>
      </w:r>
    </w:p>
    <w:p>
      <w:pPr>
        <w:jc w:val="center"/>
        <w:rPr>
          <w:rFonts w:hint="eastAsia" w:ascii="方正小标宋_GBK" w:eastAsia="方正小标宋_GBK"/>
          <w:szCs w:val="32"/>
        </w:rPr>
      </w:pPr>
    </w:p>
    <w:p>
      <w:pPr>
        <w:rPr>
          <w:rFonts w:hint="default" w:eastAsia="仿宋_GB2312"/>
          <w:sz w:val="28"/>
          <w:szCs w:val="28"/>
          <w:lang w:val="en-US" w:eastAsia="zh-CN"/>
        </w:rPr>
      </w:pPr>
      <w:r>
        <w:rPr>
          <w:rFonts w:hint="eastAsia"/>
          <w:sz w:val="28"/>
          <w:szCs w:val="28"/>
        </w:rPr>
        <w:t>预算</w:t>
      </w:r>
      <w:r>
        <w:rPr>
          <w:rFonts w:hint="eastAsia"/>
          <w:sz w:val="28"/>
          <w:szCs w:val="28"/>
          <w:lang w:eastAsia="zh-CN"/>
        </w:rPr>
        <w:t>单位</w:t>
      </w:r>
      <w:r>
        <w:rPr>
          <w:rFonts w:hint="eastAsia"/>
          <w:sz w:val="28"/>
          <w:szCs w:val="28"/>
        </w:rPr>
        <w:t>（盖章）：</w:t>
      </w:r>
      <w:r>
        <w:rPr>
          <w:rFonts w:hint="eastAsia"/>
          <w:sz w:val="28"/>
          <w:szCs w:val="28"/>
          <w:lang w:val="en-US" w:eastAsia="zh-CN"/>
        </w:rPr>
        <w:t>呈贡区供销合作社联合社</w:t>
      </w:r>
    </w:p>
    <w:tbl>
      <w:tblPr>
        <w:tblStyle w:val="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vAlign w:val="center"/>
          </w:tcPr>
          <w:p>
            <w:pPr>
              <w:jc w:val="center"/>
              <w:rPr>
                <w:sz w:val="28"/>
                <w:szCs w:val="28"/>
              </w:rPr>
            </w:pPr>
            <w:r>
              <w:rPr>
                <w:rFonts w:hint="eastAsia"/>
                <w:sz w:val="28"/>
                <w:szCs w:val="28"/>
              </w:rPr>
              <w:t>项目名称</w:t>
            </w:r>
          </w:p>
        </w:tc>
        <w:tc>
          <w:tcPr>
            <w:tcW w:w="7095" w:type="dxa"/>
            <w:vAlign w:val="top"/>
          </w:tcPr>
          <w:p>
            <w:pPr>
              <w:ind w:firstLine="560"/>
              <w:rPr>
                <w:sz w:val="28"/>
                <w:szCs w:val="28"/>
              </w:rPr>
            </w:pPr>
            <w:r>
              <w:rPr>
                <w:rFonts w:hint="eastAsia"/>
                <w:sz w:val="28"/>
                <w:szCs w:val="28"/>
              </w:rPr>
              <w:t>供销社发展经费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vAlign w:val="center"/>
          </w:tcPr>
          <w:p>
            <w:pPr>
              <w:jc w:val="center"/>
              <w:rPr>
                <w:sz w:val="28"/>
                <w:szCs w:val="28"/>
              </w:rPr>
            </w:pPr>
            <w:r>
              <w:rPr>
                <w:rFonts w:hint="eastAsia"/>
                <w:sz w:val="28"/>
                <w:szCs w:val="28"/>
              </w:rPr>
              <w:t>评价内容</w:t>
            </w:r>
          </w:p>
        </w:tc>
        <w:tc>
          <w:tcPr>
            <w:tcW w:w="7095" w:type="dxa"/>
            <w:vAlign w:val="top"/>
          </w:tcPr>
          <w:p>
            <w:pPr>
              <w:ind w:firstLine="560"/>
              <w:rPr>
                <w:sz w:val="28"/>
                <w:szCs w:val="28"/>
              </w:rPr>
            </w:pPr>
            <w:r>
              <w:rPr>
                <w:rFonts w:hint="eastAsia"/>
                <w:sz w:val="28"/>
                <w:szCs w:val="28"/>
              </w:rPr>
              <w:t>项目绩效时效性、成本评价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vAlign w:val="center"/>
          </w:tcPr>
          <w:p>
            <w:pPr>
              <w:rPr>
                <w:sz w:val="28"/>
                <w:szCs w:val="28"/>
              </w:rPr>
            </w:pPr>
            <w:r>
              <w:rPr>
                <w:rFonts w:hint="eastAsia"/>
                <w:sz w:val="28"/>
                <w:szCs w:val="28"/>
              </w:rPr>
              <w:t>联系人及电话</w:t>
            </w:r>
          </w:p>
        </w:tc>
        <w:tc>
          <w:tcPr>
            <w:tcW w:w="7095" w:type="dxa"/>
            <w:vAlign w:val="top"/>
          </w:tcPr>
          <w:p>
            <w:pPr>
              <w:ind w:firstLine="560"/>
              <w:rPr>
                <w:rFonts w:hint="default" w:eastAsia="仿宋_GB2312"/>
                <w:sz w:val="28"/>
                <w:szCs w:val="28"/>
                <w:lang w:val="en-US" w:eastAsia="zh-CN"/>
              </w:rPr>
            </w:pPr>
            <w:r>
              <w:rPr>
                <w:rFonts w:hint="eastAsia"/>
                <w:sz w:val="28"/>
                <w:szCs w:val="28"/>
                <w:lang w:val="en-US" w:eastAsia="zh-CN"/>
              </w:rPr>
              <w:t>钱爱萍</w:t>
            </w:r>
            <w:r>
              <w:rPr>
                <w:sz w:val="28"/>
                <w:szCs w:val="28"/>
              </w:rPr>
              <w:t>0871-</w:t>
            </w:r>
            <w:r>
              <w:rPr>
                <w:rFonts w:hint="eastAsia"/>
                <w:sz w:val="28"/>
                <w:szCs w:val="28"/>
                <w:lang w:val="en-US" w:eastAsia="zh-CN"/>
              </w:rPr>
              <w:t>67483096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1" w:hRule="atLeast"/>
        </w:trPr>
        <w:tc>
          <w:tcPr>
            <w:tcW w:w="1908" w:type="dxa"/>
            <w:vAlign w:val="center"/>
          </w:tcPr>
          <w:p>
            <w:pPr>
              <w:ind w:right="-42" w:rightChars="-13"/>
              <w:jc w:val="center"/>
              <w:rPr>
                <w:sz w:val="28"/>
                <w:szCs w:val="28"/>
              </w:rPr>
            </w:pPr>
            <w:r>
              <w:rPr>
                <w:rFonts w:hint="eastAsia"/>
                <w:sz w:val="28"/>
                <w:szCs w:val="28"/>
              </w:rPr>
              <w:t>整</w:t>
            </w:r>
          </w:p>
          <w:p>
            <w:pPr>
              <w:ind w:firstLine="560"/>
              <w:jc w:val="center"/>
              <w:rPr>
                <w:sz w:val="28"/>
                <w:szCs w:val="28"/>
              </w:rPr>
            </w:pPr>
          </w:p>
          <w:p>
            <w:pPr>
              <w:jc w:val="center"/>
              <w:rPr>
                <w:sz w:val="28"/>
                <w:szCs w:val="28"/>
              </w:rPr>
            </w:pPr>
            <w:r>
              <w:rPr>
                <w:rFonts w:hint="eastAsia"/>
                <w:sz w:val="28"/>
                <w:szCs w:val="28"/>
              </w:rPr>
              <w:t>改</w:t>
            </w:r>
          </w:p>
          <w:p>
            <w:pPr>
              <w:ind w:firstLine="560"/>
              <w:jc w:val="center"/>
              <w:rPr>
                <w:sz w:val="28"/>
                <w:szCs w:val="28"/>
              </w:rPr>
            </w:pPr>
          </w:p>
          <w:p>
            <w:pPr>
              <w:jc w:val="center"/>
              <w:rPr>
                <w:sz w:val="28"/>
                <w:szCs w:val="28"/>
              </w:rPr>
            </w:pPr>
            <w:r>
              <w:rPr>
                <w:rFonts w:hint="eastAsia"/>
                <w:sz w:val="28"/>
                <w:szCs w:val="28"/>
              </w:rPr>
              <w:t>情</w:t>
            </w:r>
          </w:p>
          <w:p>
            <w:pPr>
              <w:ind w:firstLine="560"/>
              <w:jc w:val="center"/>
              <w:rPr>
                <w:sz w:val="28"/>
                <w:szCs w:val="28"/>
              </w:rPr>
            </w:pPr>
          </w:p>
          <w:p>
            <w:pPr>
              <w:jc w:val="center"/>
              <w:rPr>
                <w:sz w:val="28"/>
                <w:szCs w:val="28"/>
              </w:rPr>
            </w:pPr>
            <w:r>
              <w:rPr>
                <w:rFonts w:hint="eastAsia"/>
                <w:sz w:val="28"/>
                <w:szCs w:val="28"/>
              </w:rPr>
              <w:t>况</w:t>
            </w:r>
          </w:p>
        </w:tc>
        <w:tc>
          <w:tcPr>
            <w:tcW w:w="7095" w:type="dxa"/>
            <w:vAlign w:val="top"/>
          </w:tcPr>
          <w:p>
            <w:pPr>
              <w:ind w:firstLine="560"/>
              <w:rPr>
                <w:rFonts w:hint="eastAsia"/>
                <w:sz w:val="28"/>
                <w:szCs w:val="28"/>
              </w:rPr>
            </w:pPr>
            <w:r>
              <w:rPr>
                <w:rFonts w:hint="eastAsia"/>
                <w:sz w:val="28"/>
                <w:szCs w:val="28"/>
                <w:lang w:val="en-US" w:eastAsia="zh-CN"/>
              </w:rPr>
              <w:t>问题：因财政统一安排，更改</w:t>
            </w:r>
            <w:r>
              <w:rPr>
                <w:rFonts w:hint="eastAsia"/>
                <w:sz w:val="28"/>
                <w:szCs w:val="28"/>
              </w:rPr>
              <w:t>供销社发展经费</w:t>
            </w:r>
            <w:r>
              <w:rPr>
                <w:rFonts w:hint="eastAsia"/>
                <w:sz w:val="28"/>
                <w:szCs w:val="28"/>
                <w:lang w:eastAsia="zh-CN"/>
              </w:rPr>
              <w:t>中</w:t>
            </w:r>
            <w:r>
              <w:rPr>
                <w:rFonts w:hint="eastAsia"/>
                <w:sz w:val="28"/>
                <w:szCs w:val="28"/>
                <w:lang w:val="en-US" w:eastAsia="zh-CN"/>
              </w:rPr>
              <w:t>包含的基层社提升改造</w:t>
            </w:r>
            <w:r>
              <w:rPr>
                <w:rFonts w:hint="eastAsia"/>
                <w:sz w:val="28"/>
                <w:szCs w:val="28"/>
              </w:rPr>
              <w:t>经费</w:t>
            </w:r>
            <w:r>
              <w:rPr>
                <w:rFonts w:hint="eastAsia"/>
                <w:sz w:val="28"/>
                <w:szCs w:val="28"/>
                <w:lang w:eastAsia="zh-CN"/>
              </w:rPr>
              <w:t>计划</w:t>
            </w:r>
            <w:r>
              <w:rPr>
                <w:rFonts w:hint="eastAsia"/>
                <w:sz w:val="28"/>
                <w:szCs w:val="28"/>
              </w:rPr>
              <w:t>。</w:t>
            </w:r>
          </w:p>
          <w:p>
            <w:pPr>
              <w:ind w:firstLine="560"/>
              <w:rPr>
                <w:rFonts w:hint="eastAsia"/>
                <w:sz w:val="28"/>
                <w:szCs w:val="28"/>
                <w:lang w:val="en-US" w:eastAsia="zh-CN"/>
              </w:rPr>
            </w:pPr>
            <w:r>
              <w:rPr>
                <w:rFonts w:hint="eastAsia"/>
                <w:sz w:val="28"/>
                <w:szCs w:val="28"/>
                <w:lang w:val="en-US" w:eastAsia="zh-CN"/>
              </w:rPr>
              <w:t>原因：</w:t>
            </w:r>
            <w:r>
              <w:rPr>
                <w:rFonts w:hint="eastAsia"/>
                <w:sz w:val="28"/>
                <w:szCs w:val="28"/>
                <w:u w:val="none"/>
                <w:lang w:val="en-US" w:eastAsia="zh-CN"/>
              </w:rPr>
              <w:t>呈贡区供销社按照2022年年初昆明市供销社所安排的具体综合目标任务相关要求进行年初预算</w:t>
            </w:r>
            <w:r>
              <w:rPr>
                <w:rFonts w:hint="eastAsia"/>
                <w:sz w:val="28"/>
                <w:szCs w:val="28"/>
                <w:lang w:val="en-US" w:eastAsia="zh-CN"/>
              </w:rPr>
              <w:t>，根据财政统筹要求，此部分预算经费统一收回财政，未能在2022年完成支付。</w:t>
            </w:r>
          </w:p>
          <w:p>
            <w:pPr>
              <w:ind w:firstLine="560"/>
              <w:rPr>
                <w:rFonts w:hint="default" w:eastAsia="仿宋_GB2312"/>
                <w:sz w:val="28"/>
                <w:szCs w:val="28"/>
                <w:lang w:val="en-US" w:eastAsia="zh-CN"/>
              </w:rPr>
            </w:pPr>
            <w:r>
              <w:rPr>
                <w:rFonts w:hint="eastAsia"/>
                <w:sz w:val="28"/>
                <w:szCs w:val="28"/>
                <w:lang w:val="en-US" w:eastAsia="zh-CN"/>
              </w:rPr>
              <w:t>整改情况：基层社提升改造经费已和财政局沟通协商，最终决定由呈贡区基层供销社</w:t>
            </w:r>
            <w:bookmarkStart w:id="0" w:name="_GoBack"/>
            <w:bookmarkEnd w:id="0"/>
            <w:r>
              <w:rPr>
                <w:rFonts w:hint="eastAsia"/>
                <w:sz w:val="28"/>
                <w:szCs w:val="28"/>
                <w:lang w:val="en-US" w:eastAsia="zh-CN"/>
              </w:rPr>
              <w:t>自行承担相关费用。</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iYzA4OTgxMmUzYjUyNGNiMjg4MTE5MmE5NWIxM2MifQ=="/>
  </w:docVars>
  <w:rsids>
    <w:rsidRoot w:val="00000000"/>
    <w:rsid w:val="0A124EAE"/>
    <w:rsid w:val="0B236950"/>
    <w:rsid w:val="13741109"/>
    <w:rsid w:val="39904B26"/>
    <w:rsid w:val="42E36169"/>
    <w:rsid w:val="46456690"/>
    <w:rsid w:val="474E66BB"/>
    <w:rsid w:val="6C2E7762"/>
    <w:rsid w:val="6EFF4848"/>
    <w:rsid w:val="748462A1"/>
    <w:rsid w:val="7D5A51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247</Words>
  <Characters>268</Characters>
  <Lines>0</Lines>
  <Paragraphs>0</Paragraphs>
  <TotalTime>0</TotalTime>
  <ScaleCrop>false</ScaleCrop>
  <LinksUpToDate>false</LinksUpToDate>
  <CharactersWithSpaces>268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LTH</cp:lastModifiedBy>
  <cp:lastPrinted>2023-04-07T02:59:00Z</cp:lastPrinted>
  <dcterms:modified xsi:type="dcterms:W3CDTF">2023-04-07T03:33:06Z</dcterms:modified>
  <dc:title>附件4-3: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F41883047F874CC5907AA74A61CBD7B0</vt:lpwstr>
  </property>
</Properties>
</file>