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opLinePunct/>
        <w:spacing w:line="520" w:lineRule="exact"/>
        <w:ind w:left="720" w:firstLine="0" w:firstLineChars="0"/>
        <w:jc w:val="center"/>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lang w:eastAsia="zh-CN"/>
        </w:rPr>
        <w:t>呈贡区国资局</w:t>
      </w:r>
      <w:r>
        <w:rPr>
          <w:rFonts w:hint="default" w:ascii="Times New Roman" w:hAnsi="Times New Roman" w:eastAsia="方正小标宋简体" w:cs="Times New Roman"/>
          <w:sz w:val="44"/>
          <w:szCs w:val="44"/>
        </w:rPr>
        <w:t>2022年度各委办局</w:t>
      </w:r>
    </w:p>
    <w:p>
      <w:pPr>
        <w:pStyle w:val="7"/>
        <w:topLinePunct/>
        <w:spacing w:line="520" w:lineRule="exact"/>
        <w:ind w:left="720" w:firstLine="0" w:firstLine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租房租金经费绩效评价报告</w:t>
      </w:r>
    </w:p>
    <w:p>
      <w:pPr>
        <w:pStyle w:val="7"/>
        <w:topLinePunct/>
        <w:spacing w:line="520" w:lineRule="exact"/>
        <w:ind w:left="720" w:firstLine="0" w:firstLineChars="0"/>
        <w:jc w:val="center"/>
        <w:rPr>
          <w:rFonts w:hint="default" w:ascii="Times New Roman" w:hAnsi="Times New Roman" w:eastAsia="方正小标宋简体" w:cs="Times New Roman"/>
          <w:sz w:val="44"/>
          <w:szCs w:val="44"/>
        </w:rPr>
      </w:pPr>
    </w:p>
    <w:p>
      <w:pPr>
        <w:pStyle w:val="7"/>
        <w:topLinePunct/>
        <w:spacing w:line="520" w:lineRule="exact"/>
        <w:ind w:left="720"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一、项目基本情况</w:t>
      </w:r>
    </w:p>
    <w:p>
      <w:pPr>
        <w:topLinePunct/>
        <w:ind w:firstLine="640" w:firstLineChars="200"/>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rPr>
        <w:t>（一）</w:t>
      </w:r>
      <w:r>
        <w:rPr>
          <w:rFonts w:hint="default" w:ascii="Times New Roman" w:hAnsi="Times New Roman" w:eastAsia="楷体_GB2312" w:cs="Times New Roman"/>
          <w:sz w:val="32"/>
          <w:szCs w:val="32"/>
          <w:lang w:eastAsia="zh-CN"/>
        </w:rPr>
        <w:t>项目概况</w:t>
      </w:r>
      <w:r>
        <w:rPr>
          <w:rFonts w:hint="default" w:ascii="Times New Roman" w:hAnsi="Times New Roman" w:eastAsia="楷体_GB2312" w:cs="Times New Roman"/>
          <w:sz w:val="32"/>
          <w:szCs w:val="32"/>
          <w:lang w:val="en-US" w:eastAsia="zh-CN"/>
        </w:rPr>
        <w:t xml:space="preserve"> </w:t>
      </w:r>
    </w:p>
    <w:p>
      <w:pPr>
        <w:widowControl/>
        <w:spacing w:line="520" w:lineRule="exact"/>
        <w:ind w:firstLine="640" w:firstLineChars="200"/>
        <w:jc w:val="left"/>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rPr>
        <w:t>自</w:t>
      </w:r>
      <w:r>
        <w:rPr>
          <w:rFonts w:hint="default" w:ascii="Times New Roman" w:hAnsi="Times New Roman" w:cs="Times New Roman"/>
          <w:color w:val="000000"/>
          <w:kern w:val="0"/>
          <w:sz w:val="32"/>
          <w:szCs w:val="32"/>
        </w:rPr>
        <w:t xml:space="preserve">2020 </w:t>
      </w:r>
      <w:r>
        <w:rPr>
          <w:rFonts w:hint="default" w:ascii="Times New Roman" w:hAnsi="Times New Roman" w:eastAsia="仿宋_GB2312" w:cs="Times New Roman"/>
          <w:color w:val="000000"/>
          <w:kern w:val="0"/>
          <w:sz w:val="32"/>
          <w:szCs w:val="32"/>
        </w:rPr>
        <w:t xml:space="preserve">年起，昆明市呈贡区城市投资集团有限公司（以下简称为“区城投集团公司”）一直承接区妇幼保健中心、司法局、水务局、环保局、教育局、商投局、龙街商务楼（呈贡新区综合楼）办公用房租赁业务，相关经费自2021年起，纳入区国资局年度预算安排。每年年初由区国资局拨付至区城投集团公司，再由区城投集团公司为合同主体单位签订合同并支付相关租金及物业费。 </w:t>
      </w:r>
    </w:p>
    <w:p>
      <w:pPr>
        <w:topLinePun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二</w:t>
      </w:r>
      <w:r>
        <w:rPr>
          <w:rFonts w:hint="default" w:ascii="Times New Roman" w:hAnsi="Times New Roman" w:eastAsia="楷体_GB2312" w:cs="Times New Roman"/>
          <w:sz w:val="32"/>
          <w:szCs w:val="32"/>
        </w:rPr>
        <w:t>）绩效目标设定及指标完成情况</w:t>
      </w:r>
    </w:p>
    <w:p>
      <w:pPr>
        <w:topLinePunct/>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rPr>
        <w:t>根据《关于批复202</w:t>
      </w:r>
      <w:r>
        <w:rPr>
          <w:rFonts w:hint="default" w:ascii="Times New Roman" w:hAnsi="Times New Roman"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rPr>
        <w:t>年部门预算的通知》（呈财行〔202</w:t>
      </w:r>
      <w:r>
        <w:rPr>
          <w:rFonts w:hint="default" w:ascii="Times New Roman" w:hAnsi="Times New Roman"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rPr>
        <w:t>号）</w:t>
      </w:r>
      <w:r>
        <w:rPr>
          <w:rFonts w:hint="default" w:ascii="Times New Roman" w:hAnsi="Times New Roman" w:eastAsia="仿宋_GB2312" w:cs="Times New Roman"/>
          <w:color w:val="000000"/>
          <w:kern w:val="0"/>
          <w:sz w:val="32"/>
          <w:szCs w:val="32"/>
          <w:lang w:eastAsia="zh-CN"/>
        </w:rPr>
        <w:t>精神，</w:t>
      </w:r>
      <w:r>
        <w:rPr>
          <w:rFonts w:hint="default" w:ascii="Times New Roman" w:hAnsi="Times New Roman" w:eastAsia="仿宋_GB2312" w:cs="Times New Roman"/>
          <w:color w:val="000000"/>
          <w:kern w:val="0"/>
          <w:sz w:val="32"/>
          <w:szCs w:val="32"/>
        </w:rPr>
        <w:t>按照预算批复及项目执行进度</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合理</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合法</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合规地使用财政资金，实现社会效益最大化，社会满意度最大化。</w:t>
      </w:r>
      <w:r>
        <w:rPr>
          <w:rFonts w:hint="default" w:ascii="Times New Roman" w:hAnsi="Times New Roman" w:eastAsia="仿宋_GB2312" w:cs="Times New Roman"/>
          <w:sz w:val="32"/>
          <w:szCs w:val="32"/>
        </w:rPr>
        <w:t>项目资金的使用符合相关财务管理制度和规定，会计核算健全规范，做到专款专用。</w:t>
      </w:r>
    </w:p>
    <w:p>
      <w:pPr>
        <w:widowControl/>
        <w:spacing w:line="520" w:lineRule="exact"/>
        <w:ind w:firstLine="640" w:firstLineChars="200"/>
        <w:jc w:val="left"/>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项目按绩效目标正常开展，达到良好的政治、经济效益。项目自评评分</w:t>
      </w:r>
      <w:r>
        <w:rPr>
          <w:rFonts w:hint="default" w:ascii="Times New Roman" w:hAnsi="Times New Roman" w:eastAsia="仿宋_GB2312" w:cs="Times New Roman"/>
          <w:color w:val="000000"/>
          <w:kern w:val="0"/>
          <w:sz w:val="32"/>
          <w:szCs w:val="32"/>
          <w:lang w:val="en-US" w:eastAsia="zh-CN"/>
        </w:rPr>
        <w:t>100</w:t>
      </w:r>
      <w:r>
        <w:rPr>
          <w:rFonts w:hint="default" w:ascii="Times New Roman" w:hAnsi="Times New Roman" w:eastAsia="仿宋_GB2312" w:cs="Times New Roman"/>
          <w:color w:val="000000"/>
          <w:kern w:val="0"/>
          <w:sz w:val="32"/>
          <w:szCs w:val="32"/>
          <w:lang w:val="en-US" w:eastAsia="zh-CN"/>
        </w:rPr>
        <w:t>分。</w:t>
      </w:r>
    </w:p>
    <w:p>
      <w:pPr>
        <w:topLinePun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eastAsia="zh-CN"/>
        </w:rPr>
        <w:t>项目资金使用及管理情况</w:t>
      </w:r>
    </w:p>
    <w:p>
      <w:pPr>
        <w:widowControl w:val="0"/>
        <w:wordWrap/>
        <w:topLinePunct/>
        <w:adjustRightInd/>
        <w:snapToGrid/>
        <w:spacing w:line="240" w:lineRule="auto"/>
        <w:ind w:left="0" w:leftChars="0" w:right="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年度</w:t>
      </w:r>
      <w:r>
        <w:rPr>
          <w:rFonts w:hint="default" w:ascii="Times New Roman" w:hAnsi="Times New Roman" w:eastAsia="仿宋_GB2312" w:cs="Times New Roman"/>
          <w:sz w:val="32"/>
          <w:szCs w:val="32"/>
          <w:lang w:val="en-US" w:eastAsia="zh-CN"/>
        </w:rPr>
        <w:t>预算绩效管</w:t>
      </w:r>
      <w:r>
        <w:rPr>
          <w:rFonts w:hint="default" w:ascii="Times New Roman" w:hAnsi="Times New Roman" w:eastAsia="仿宋_GB2312" w:cs="Times New Roman"/>
          <w:color w:val="auto"/>
          <w:sz w:val="32"/>
          <w:szCs w:val="32"/>
          <w:lang w:val="en-US" w:eastAsia="zh-CN"/>
        </w:rPr>
        <w:t>理</w:t>
      </w:r>
      <w:r>
        <w:rPr>
          <w:rFonts w:hint="default" w:ascii="Times New Roman" w:hAnsi="Times New Roman" w:eastAsia="仿宋_GB2312" w:cs="Times New Roman"/>
          <w:color w:val="auto"/>
          <w:sz w:val="32"/>
          <w:szCs w:val="32"/>
          <w:highlight w:val="none"/>
        </w:rPr>
        <w:t>目资金</w:t>
      </w:r>
      <w:r>
        <w:rPr>
          <w:rFonts w:hint="default" w:ascii="Times New Roman" w:hAnsi="Times New Roman" w:eastAsia="仿宋_GB2312" w:cs="Times New Roman"/>
          <w:color w:val="auto"/>
          <w:sz w:val="32"/>
          <w:szCs w:val="32"/>
          <w:highlight w:val="none"/>
          <w:lang w:eastAsia="zh-CN"/>
        </w:rPr>
        <w:t>年初预算安排</w:t>
      </w:r>
      <w:r>
        <w:rPr>
          <w:rFonts w:hint="default" w:ascii="Times New Roman" w:hAnsi="Times New Roman" w:eastAsia="仿宋_GB2312" w:cs="Times New Roman"/>
          <w:color w:val="auto"/>
          <w:sz w:val="32"/>
          <w:szCs w:val="32"/>
          <w:highlight w:val="none"/>
          <w:lang w:val="en-US" w:eastAsia="zh-CN"/>
        </w:rPr>
        <w:t>1,214.95万元，调减1,214.95万元，追加市级1,214.95万元，调整预算数1,214.95万元元，</w:t>
      </w:r>
      <w:r>
        <w:rPr>
          <w:rFonts w:hint="default" w:ascii="Times New Roman" w:hAnsi="Times New Roman" w:eastAsia="仿宋_GB2312" w:cs="Times New Roman"/>
          <w:color w:val="auto"/>
          <w:sz w:val="32"/>
          <w:szCs w:val="32"/>
          <w:highlight w:val="none"/>
          <w:lang w:val="en-US" w:eastAsia="zh-CN"/>
        </w:rPr>
        <w:t>到位率100%，</w:t>
      </w:r>
      <w:r>
        <w:rPr>
          <w:rFonts w:hint="default" w:ascii="Times New Roman" w:hAnsi="Times New Roman" w:eastAsia="仿宋_GB2312" w:cs="Times New Roman"/>
          <w:color w:val="auto"/>
          <w:sz w:val="32"/>
          <w:szCs w:val="32"/>
          <w:highlight w:val="none"/>
          <w:lang w:eastAsia="zh-CN"/>
        </w:rPr>
        <w:t>实际使用资金</w:t>
      </w:r>
      <w:r>
        <w:rPr>
          <w:rFonts w:hint="default" w:ascii="Times New Roman" w:hAnsi="Times New Roman" w:eastAsia="仿宋_GB2312" w:cs="Times New Roman"/>
          <w:color w:val="auto"/>
          <w:sz w:val="32"/>
          <w:szCs w:val="32"/>
          <w:highlight w:val="none"/>
          <w:lang w:val="en-US" w:eastAsia="zh-CN"/>
        </w:rPr>
        <w:t>1,214.95</w:t>
      </w:r>
      <w:r>
        <w:rPr>
          <w:rFonts w:hint="default" w:ascii="Times New Roman" w:hAnsi="Times New Roman" w:eastAsia="仿宋_GB2312" w:cs="Times New Roman"/>
          <w:color w:val="auto"/>
          <w:sz w:val="32"/>
          <w:szCs w:val="32"/>
          <w:highlight w:val="none"/>
          <w:lang w:val="en-US" w:eastAsia="zh-CN"/>
        </w:rPr>
        <w:t>万元</w:t>
      </w:r>
      <w:r>
        <w:rPr>
          <w:rFonts w:hint="default" w:ascii="Times New Roman" w:hAnsi="Times New Roman" w:eastAsia="仿宋_GB2312" w:cs="Times New Roman"/>
          <w:color w:val="auto"/>
          <w:sz w:val="32"/>
          <w:szCs w:val="32"/>
          <w:highlight w:val="none"/>
          <w:lang w:val="en-US" w:eastAsia="zh-CN"/>
        </w:rPr>
        <w:t>，执行率100%。</w:t>
      </w:r>
    </w:p>
    <w:p>
      <w:pPr>
        <w:widowControl w:val="0"/>
        <w:wordWrap/>
        <w:topLinePunct/>
        <w:adjustRightInd/>
        <w:snapToGrid/>
        <w:spacing w:line="240" w:lineRule="auto"/>
        <w:ind w:left="0" w:leftChars="0" w:right="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项目资金的使用符合相关财务管理制度和规定</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会计核算健全规范，做到了专款专用。</w:t>
      </w:r>
    </w:p>
    <w:p>
      <w:pPr>
        <w:topLinePun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三、项目组织实施情况</w:t>
      </w:r>
    </w:p>
    <w:p>
      <w:pPr>
        <w:topLinePun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2022年年初，区城投集团公司对接业务用房单位，</w:t>
      </w:r>
      <w:r>
        <w:rPr>
          <w:rFonts w:hint="default" w:ascii="Times New Roman" w:hAnsi="Times New Roman" w:eastAsia="仿宋_GB2312" w:cs="Times New Roman"/>
          <w:sz w:val="32"/>
          <w:szCs w:val="32"/>
        </w:rPr>
        <w:t>区妇幼保健中心等多家单位</w:t>
      </w:r>
      <w:r>
        <w:rPr>
          <w:rFonts w:hint="default" w:ascii="Times New Roman" w:hAnsi="Times New Roman" w:eastAsia="仿宋_GB2312" w:cs="Times New Roman"/>
          <w:color w:val="000000"/>
          <w:kern w:val="0"/>
          <w:sz w:val="32"/>
          <w:szCs w:val="32"/>
        </w:rPr>
        <w:t>均表示有用房需求，为了以上单位能够正常办公，现提请班子会研究，建议同意拨付区妇幼保健中心等多家单位办公用房租金共计12,149,524.25元：1.区妇幼保健中心、司法局、税务局、环保局房屋租金及场地占用费 4,939,998.13元；2.区教育局房屋租金 673,504.20元；3.区商投局房屋租金、物业费、水电费1,536,021.92元；4.龙街商务楼（呈贡新区综合楼）2022 年房屋使用租赁费及贴息补助金 5,000,000.00 元</w:t>
      </w:r>
      <w:r>
        <w:rPr>
          <w:rFonts w:hint="default" w:ascii="Times New Roman" w:hAnsi="Times New Roman" w:eastAsia="仿宋_GB2312" w:cs="Times New Roman"/>
          <w:color w:val="000000"/>
          <w:kern w:val="0"/>
          <w:sz w:val="32"/>
          <w:szCs w:val="32"/>
        </w:rPr>
        <w:t>。</w:t>
      </w:r>
    </w:p>
    <w:p>
      <w:pPr>
        <w:topLinePun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、项目绩效情况</w:t>
      </w:r>
    </w:p>
    <w:p>
      <w:pPr>
        <w:topLinePun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1.项目经济性分析</w:t>
      </w:r>
    </w:p>
    <w:p>
      <w:pPr>
        <w:topLinePunct/>
        <w:ind w:firstLine="640" w:firstLineChars="200"/>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20</w:t>
      </w:r>
      <w:r>
        <w:rPr>
          <w:rFonts w:hint="default" w:ascii="Times New Roman" w:hAnsi="Times New Roman" w:eastAsia="仿宋_GB2312" w:cs="Times New Roman"/>
          <w:color w:val="000000"/>
          <w:kern w:val="0"/>
          <w:sz w:val="32"/>
          <w:szCs w:val="32"/>
          <w:lang w:val="en-US" w:eastAsia="zh-CN"/>
        </w:rPr>
        <w:t>22</w:t>
      </w:r>
      <w:r>
        <w:rPr>
          <w:rFonts w:hint="default" w:ascii="Times New Roman" w:hAnsi="Times New Roman" w:eastAsia="仿宋_GB2312" w:cs="Times New Roman"/>
          <w:color w:val="000000"/>
          <w:kern w:val="0"/>
          <w:sz w:val="32"/>
          <w:szCs w:val="32"/>
        </w:rPr>
        <w:t>年</w:t>
      </w:r>
      <w:r>
        <w:rPr>
          <w:rFonts w:hint="default" w:ascii="Times New Roman" w:hAnsi="Times New Roman" w:eastAsia="仿宋_GB2312" w:cs="Times New Roman"/>
          <w:color w:val="000000"/>
          <w:kern w:val="0"/>
          <w:sz w:val="32"/>
          <w:szCs w:val="32"/>
          <w:lang w:eastAsia="zh-CN"/>
        </w:rPr>
        <w:t>面对严峻的经济形势和税收下降压力，区</w:t>
      </w:r>
      <w:r>
        <w:rPr>
          <w:rFonts w:hint="default" w:ascii="Times New Roman" w:hAnsi="Times New Roman" w:eastAsia="仿宋_GB2312" w:cs="Times New Roman"/>
          <w:color w:val="000000"/>
          <w:kern w:val="0"/>
          <w:sz w:val="32"/>
          <w:szCs w:val="32"/>
          <w:lang w:eastAsia="zh-CN"/>
        </w:rPr>
        <w:t>国资局</w:t>
      </w:r>
      <w:r>
        <w:rPr>
          <w:rFonts w:hint="default" w:ascii="Times New Roman" w:hAnsi="Times New Roman" w:eastAsia="仿宋_GB2312" w:cs="Times New Roman"/>
          <w:color w:val="000000"/>
          <w:kern w:val="0"/>
          <w:sz w:val="32"/>
          <w:szCs w:val="32"/>
          <w:lang w:eastAsia="zh-CN"/>
        </w:rPr>
        <w:t>厉行节俭，牢固树立“过紧日子”思想，进一步压缩财政支出，减少不必要的支出，将有限的财政资金用于各类刚需项目支出，坚决杜绝资金的留滞和浪费。严格按照预算安排及工作进度进行计划申请，提高预算执行的科学性、合理性，及时根据单位实际情况和人员情况，提高财政管理的科学化和精细化水平，预算项目绩效经济性较好。</w:t>
      </w:r>
    </w:p>
    <w:p>
      <w:pPr>
        <w:topLinePun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2.项目的效率性分析</w:t>
      </w:r>
    </w:p>
    <w:p>
      <w:pPr>
        <w:topLinePunct/>
        <w:ind w:firstLine="640" w:firstLineChars="200"/>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2022年，我局财政预算工作顺利开展，严格按照财政部门相关工作要求，按时按质完成预决算公开，2023年预算编制，</w:t>
      </w:r>
      <w:r>
        <w:rPr>
          <w:rFonts w:hint="default" w:ascii="Times New Roman" w:hAnsi="Times New Roman" w:eastAsia="仿宋_GB2312" w:cs="Times New Roman"/>
          <w:color w:val="000000"/>
          <w:kern w:val="0"/>
          <w:sz w:val="32"/>
          <w:szCs w:val="32"/>
        </w:rPr>
        <w:t>完成预算绩效目标评价工作并形成评价报告</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结合评价报告进行了反馈、督促整改及信息公开等工作</w:t>
      </w:r>
      <w:r>
        <w:rPr>
          <w:rFonts w:hint="default" w:ascii="Times New Roman" w:hAnsi="Times New Roman" w:eastAsia="仿宋_GB2312" w:cs="Times New Roman"/>
          <w:color w:val="000000"/>
          <w:kern w:val="0"/>
          <w:sz w:val="32"/>
          <w:szCs w:val="32"/>
          <w:lang w:eastAsia="zh-CN"/>
        </w:rPr>
        <w:t>。在预算执行方面，严格按照财政部门的要求，及时追加或调减各项预算指标，及时支付相关财政资金</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eastAsia="zh-CN"/>
        </w:rPr>
        <w:t>因此，</w:t>
      </w:r>
      <w:r>
        <w:rPr>
          <w:rFonts w:hint="default" w:ascii="Times New Roman" w:hAnsi="Times New Roman" w:eastAsia="仿宋_GB2312" w:cs="Times New Roman"/>
          <w:color w:val="000000"/>
          <w:kern w:val="0"/>
          <w:sz w:val="32"/>
          <w:szCs w:val="32"/>
          <w:lang w:val="en-US" w:eastAsia="zh-CN"/>
        </w:rPr>
        <w:t>2022年我局项目绩效的效率性较好。</w:t>
      </w:r>
    </w:p>
    <w:p>
      <w:pPr>
        <w:topLinePun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3.项目的效益性分析</w:t>
      </w:r>
    </w:p>
    <w:p>
      <w:pPr>
        <w:widowControl/>
        <w:spacing w:line="520" w:lineRule="exact"/>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kern w:val="0"/>
          <w:sz w:val="32"/>
          <w:szCs w:val="32"/>
          <w:lang w:eastAsia="zh-CN"/>
        </w:rPr>
        <w:t>呈贡区部分单位缺少办公场所，按照区委区政府的统筹安排，部分单位通过租赁的方式解决办公场所困难的问题，由我局代做预算，并</w:t>
      </w:r>
      <w:r>
        <w:rPr>
          <w:rFonts w:hint="default" w:ascii="Times New Roman" w:hAnsi="Times New Roman" w:eastAsia="仿宋_GB2312" w:cs="Times New Roman"/>
          <w:color w:val="000000"/>
          <w:kern w:val="0"/>
          <w:sz w:val="32"/>
          <w:szCs w:val="32"/>
        </w:rPr>
        <w:t>拨付至区城投集团公司，再由区城投集团公司为合同主体单位签订合同并支付相关租金及物业费</w:t>
      </w:r>
      <w:r>
        <w:rPr>
          <w:rFonts w:hint="default" w:ascii="Times New Roman" w:hAnsi="Times New Roman" w:eastAsia="仿宋_GB2312" w:cs="Times New Roman"/>
          <w:color w:val="000000"/>
          <w:kern w:val="0"/>
          <w:sz w:val="32"/>
          <w:szCs w:val="32"/>
          <w:lang w:eastAsia="zh-CN"/>
        </w:rPr>
        <w:t>，以保障相关单位的正常办公和运转。</w:t>
      </w:r>
      <w:r>
        <w:rPr>
          <w:rFonts w:hint="default" w:ascii="Times New Roman" w:hAnsi="Times New Roman" w:eastAsia="仿宋_GB2312" w:cs="Times New Roman"/>
          <w:color w:val="000000"/>
          <w:kern w:val="0"/>
          <w:sz w:val="32"/>
          <w:szCs w:val="32"/>
          <w:lang w:val="en-US" w:eastAsia="zh-CN"/>
        </w:rPr>
        <w:t>2022年，相关单位办公场所得到保障，能够正常运转。</w:t>
      </w:r>
    </w:p>
    <w:p>
      <w:pPr>
        <w:topLinePunct/>
        <w:ind w:firstLine="640" w:firstLineChars="200"/>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4.项目可持续性分析</w:t>
      </w:r>
    </w:p>
    <w:p>
      <w:pPr>
        <w:topLinePunct/>
        <w:ind w:firstLine="640" w:firstLineChars="200"/>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之前通过租赁办公房的方式，保障相关单位的正常运转，2022年及2023年年初，在区委区政府的统一安排部署下，相关单位统一集中到惠景园D7栋办公，相关租金支付事项由区政府统一安排。</w:t>
      </w:r>
    </w:p>
    <w:p>
      <w:pPr>
        <w:keepNext w:val="0"/>
        <w:keepLines w:val="0"/>
        <w:pageBreakBefore w:val="0"/>
        <w:kinsoku/>
        <w:wordWrap/>
        <w:overflowPunct/>
        <w:topLinePunct/>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、存在的问题</w:t>
      </w:r>
    </w:p>
    <w:p>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无</w:t>
      </w:r>
    </w:p>
    <w:p>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、其他需要说明的问题</w:t>
      </w:r>
    </w:p>
    <w:p>
      <w:pPr>
        <w:topLinePunct/>
        <w:ind w:firstLine="640" w:firstLineChars="200"/>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2022年及2023年年初，在区委区政府的统一安排部署下，相关单位统一集中到惠景园D7栋办公，相关租金支付事项由区政府统一安排。</w:t>
      </w:r>
    </w:p>
    <w:p>
      <w:pPr>
        <w:topLinePunct/>
        <w:ind w:firstLine="640" w:firstLineChars="200"/>
        <w:jc w:val="both"/>
        <w:rPr>
          <w:rFonts w:hint="default" w:ascii="Times New Roman" w:hAnsi="Times New Roman" w:cs="Times New Roman"/>
          <w:sz w:val="32"/>
          <w:szCs w:val="32"/>
          <w:lang w:val="en-US" w:eastAsia="zh-CN"/>
        </w:rPr>
      </w:pPr>
    </w:p>
    <w:p>
      <w:pPr>
        <w:widowControl/>
        <w:spacing w:line="520" w:lineRule="exact"/>
        <w:ind w:firstLine="640" w:firstLineChars="200"/>
        <w:jc w:val="left"/>
        <w:rPr>
          <w:rFonts w:hint="default" w:ascii="Times New Roman" w:hAnsi="Times New Roman" w:cs="Times New Roman"/>
          <w:sz w:val="32"/>
          <w:szCs w:val="32"/>
        </w:rPr>
      </w:pPr>
    </w:p>
    <w:p>
      <w:pPr>
        <w:topLinePunct/>
        <w:spacing w:line="520" w:lineRule="exact"/>
        <w:ind w:firstLine="3040" w:firstLineChars="950"/>
        <w:rPr>
          <w:rFonts w:hint="default" w:ascii="Times New Roman" w:hAnsi="Times New Roman" w:eastAsia="仿宋_GB2312" w:cs="Times New Roman"/>
          <w:sz w:val="32"/>
          <w:szCs w:val="32"/>
        </w:rPr>
      </w:pPr>
    </w:p>
    <w:p>
      <w:pPr>
        <w:topLinePunct/>
        <w:spacing w:line="520" w:lineRule="exact"/>
        <w:ind w:firstLine="3040" w:firstLineChars="9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昆明市呈贡区国有资产监督管理局</w:t>
      </w:r>
    </w:p>
    <w:p>
      <w:pPr>
        <w:topLinePunct/>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2023年4月</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51987"/>
    <w:rsid w:val="000A6B64"/>
    <w:rsid w:val="000C339B"/>
    <w:rsid w:val="001051CD"/>
    <w:rsid w:val="00106E15"/>
    <w:rsid w:val="00143ADC"/>
    <w:rsid w:val="00182E2C"/>
    <w:rsid w:val="001C07FD"/>
    <w:rsid w:val="001E1FD1"/>
    <w:rsid w:val="002119F4"/>
    <w:rsid w:val="00251E77"/>
    <w:rsid w:val="002A5D61"/>
    <w:rsid w:val="003311EE"/>
    <w:rsid w:val="00345020"/>
    <w:rsid w:val="00402563"/>
    <w:rsid w:val="0040260C"/>
    <w:rsid w:val="004A61F9"/>
    <w:rsid w:val="004B7C06"/>
    <w:rsid w:val="004C412A"/>
    <w:rsid w:val="005148CB"/>
    <w:rsid w:val="00561A75"/>
    <w:rsid w:val="005A40D6"/>
    <w:rsid w:val="00612A64"/>
    <w:rsid w:val="00651987"/>
    <w:rsid w:val="006A36DC"/>
    <w:rsid w:val="006A7696"/>
    <w:rsid w:val="0074173F"/>
    <w:rsid w:val="007A1169"/>
    <w:rsid w:val="007B6F5D"/>
    <w:rsid w:val="00873FD5"/>
    <w:rsid w:val="00881076"/>
    <w:rsid w:val="008B17CD"/>
    <w:rsid w:val="00920D98"/>
    <w:rsid w:val="0094267B"/>
    <w:rsid w:val="009D4DDB"/>
    <w:rsid w:val="00AC6027"/>
    <w:rsid w:val="00B87784"/>
    <w:rsid w:val="00B95C25"/>
    <w:rsid w:val="00BC67C3"/>
    <w:rsid w:val="00C16E97"/>
    <w:rsid w:val="00C42ACB"/>
    <w:rsid w:val="00C60229"/>
    <w:rsid w:val="00C621A7"/>
    <w:rsid w:val="00DC0CCC"/>
    <w:rsid w:val="00E00B7E"/>
    <w:rsid w:val="00E43C61"/>
    <w:rsid w:val="00E7210F"/>
    <w:rsid w:val="00E8033E"/>
    <w:rsid w:val="00EA77AB"/>
    <w:rsid w:val="00EB75B0"/>
    <w:rsid w:val="1A5B7466"/>
    <w:rsid w:val="1E5E49B8"/>
    <w:rsid w:val="25BE08BC"/>
    <w:rsid w:val="2AB7793D"/>
    <w:rsid w:val="365F3DFE"/>
    <w:rsid w:val="39B92825"/>
    <w:rsid w:val="3B514C37"/>
    <w:rsid w:val="4A861C5E"/>
    <w:rsid w:val="50E0044E"/>
    <w:rsid w:val="63B9195D"/>
    <w:rsid w:val="6F550867"/>
    <w:rsid w:val="71A65061"/>
    <w:rsid w:val="762D794C"/>
    <w:rsid w:val="76E01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paragraph" w:customStyle="1" w:styleId="8">
    <w:name w:val="列出段落1"/>
    <w:basedOn w:val="1"/>
    <w:qFormat/>
    <w:uiPriority w:val="34"/>
    <w:pPr>
      <w:ind w:firstLine="420" w:firstLineChars="200"/>
    </w:pPr>
    <w:rPr>
      <w:rFonts w:ascii="等线" w:hAnsi="等线" w:eastAsia="等线" w:cs="黑体"/>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87</Words>
  <Characters>497</Characters>
  <Lines>4</Lines>
  <Paragraphs>1</Paragraphs>
  <TotalTime>0</TotalTime>
  <ScaleCrop>false</ScaleCrop>
  <LinksUpToDate>false</LinksUpToDate>
  <CharactersWithSpaces>583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2023-04-06T03:20:00Z</dcterms:created>
  <dc:creator>何颖</dc:creator>
  <cp:lastModifiedBy>Administrator</cp:lastModifiedBy>
  <dcterms:modified xsi:type="dcterms:W3CDTF">2023-04-13T06:46:33Z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