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ind w:firstLine="594" w:firstLineChars="200"/>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ind w:firstLine="594" w:firstLineChars="200"/>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600" w:lineRule="exact"/>
        <w:ind w:firstLine="674" w:firstLineChars="200"/>
        <w:jc w:val="center"/>
        <w:textAlignment w:val="auto"/>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lang w:val="en-US" w:eastAsia="zh-CN"/>
        </w:rPr>
        <w:t>昆明高新区第二幼儿园为财政全额拨款事业单位，为二级预算单位，办园规模18个教学班，现有教职工75人，在园幼儿537人。设有园长室、副园长室、教研室、财务室、保健室、厨房等。2022年，呈贡区财政安排我单位项目资金3665983.7元,均为事业发展类项目，具体为：物业管理经费200000元，主要用于支付保洁人员劳务派遣费及购买保洁用品；后勤保障经费365000元，用于支付厨房工作人员劳务派遣费；保安经费168160元，用于支付保安经费；委托代理记账服务经费24000元，用于支付委托代理记账服务经费；幼儿玩教具采购108954.46元，用于采购幼儿玩教具，丰富幼儿一日活动；增加临聘教师待遇经费1868717.74元，用于支付临聘教师工资待遇；大型活动室舞台搭建31000元，用于搭四楼活动室舞台，为幼儿园大型活动提供场地支持；校园文化建设经费198900元，用于对我园进行校园文化建设；设施设备采购经费502197.5元，用于采购设施设备，提升我园办园水平；幼儿户外区域活动改造经费199054元，用于改造幼儿园户外活动区，丰富幼儿一日活动。以上项目用于保证一日活动正常进行，各项活动有序开展，提升我园办园质量。</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rPr>
        <w:t>绩效目标设定及指标完成情况。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项目绩效目标为：保证幼儿园公用经费正常开支，维持幼儿园各项活动有序进行；保证幼儿园环境整洁；保安24小时值守；为幼儿提供健康、营养、安全的三餐两点；采购设施设备，提升我园办园水平；幼儿活动、幼儿环境创设经费、幼儿活动材料及教材采购经费，丰富幼儿一日活动，为幼儿创设温馨舒适的环境，促进幼儿身心健康发展，提升办园质量。</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lang w:val="en-US" w:eastAsia="zh-CN"/>
        </w:rPr>
        <w:t>指标完成情况：本年度水电费等正常开支，保证了537名幼儿一日活动正常进行。幼儿园环境整洁，无消防事故，为全园师生提供温馨整洁的活动环境。一日三餐两点正常供应，为全园师生提供营养可口的餐点。保安24小时在岗，保证全园师生生命财产安全，保障校园安全，委托代理记账，保证财务记账规范；为幼儿活动、幼儿环境创设提供支持，为全园师生提供更好的生活环境。</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2021年，呈贡区财政共安排我园项目资金3665983.7元，其中公共财政预算资金3665983.7元。支出3665983.7元，结转0元。</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前期准备：成立项目实施工作领导小组、明确具体负责人、财务部门做好资金的管理和使用， 制定了《昆明高新区第二幼儿园财务管理制度》《昆明高新区第二幼儿园各工作岗位工作流程》，切实有效地保证了财政资金专款专用。</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招投标、调整、竣工验收：预算批复及资金下达后，属于政府采购项目的，严格按照政府采购的相关规定执行，不属于政府采购项目的，依据《</w:t>
      </w:r>
      <w:bookmarkStart w:id="0" w:name="_GoBack"/>
      <w:bookmarkEnd w:id="0"/>
      <w:r>
        <w:rPr>
          <w:rFonts w:hint="eastAsia" w:ascii="仿宋_GB2312"/>
          <w:szCs w:val="32"/>
          <w:lang w:val="en-US" w:eastAsia="zh-CN"/>
        </w:rPr>
        <w:t>中华人民共和国招标投标法》等法律法规办理招投标手续，采购结束后，单位组织相关人员进行验收，验收合格后，办理付款手续。</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项目管理情况：项目资金管理领导小组确定项目负责人，项目负责人对项目的立项、预算申请、政府采购、招投标、合同签订、项目跟进、竣工验收等系列工作进行全程跟进及负责。严格执行《昆明高新区第二幼儿园内部控制制度》《昆明高新区第二幼儿园‘三重一大’制度》《昆明高新区第二幼儿园财务制度》等制度，由园委会领导负责监督检查。</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经济性：我园2022年项目支出预算资金为3665983.7元，项目实际支出金额为3665983.7元，成本控制在预算范围内。每项经费支出均做到货比三家，坚持绿色、环保、节约。</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效率性：项目质量严格按照我园已有的保障项目实施的制度措施及国家和行业相关规定进行把关与验收。大部分项目已按预定计划完成，部分项目未完成，我园将加快项目执行进度。</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效性：资金使用效果良好，各项个性指标均达到预定目标。</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可持续性：幼儿园环境整洁，厨房按质按量提供餐点，水电正常供应，师生生命财产安全得到保障，确保幼儿园各项活动有序进行，为幼儿教育教学活动正常进行奠定有力基础。设施设备改造及教学玩教具采购，提升了我园的办园水平，对我园晋升等级、提升幼儿园影响力具有重要作用。</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（一）专项管理方面的问题。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（二）资金分配方面的问题。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（三）资金拨付方面的问题。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四</w:t>
      </w:r>
      <w:r>
        <w:rPr>
          <w:rFonts w:hint="eastAsia" w:ascii="仿宋_GB2312"/>
          <w:szCs w:val="32"/>
          <w:lang w:eastAsia="zh-CN"/>
        </w:rPr>
        <w:t>）</w:t>
      </w:r>
      <w:r>
        <w:rPr>
          <w:rFonts w:hint="eastAsia" w:ascii="仿宋_GB2312"/>
          <w:szCs w:val="32"/>
        </w:rPr>
        <w:t>资金使用方面的问题。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（一）后续工作计划。</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加强相关政策法规的学习，规范项目实施的各个环节，争取让项目的经济性、效率性、有效性、可持续性得到最佳实现。</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（二）主要经验做法、改进措施和有关建议等。</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1.主要经验及做法：</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针对项目人员存在更换的情况，建议项目实施单位在立项申请时提供2人以上项目负责人，保证人员的变动不会导致项目实施困难。</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2.建议：</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针对连续年度的项目，对于验收好的项目承办企业，建议上级部门在保证公平公正、安全可靠及性价比的同时，制定和出台其持续承办的相关规定，进一步保证项目技术的延续性，减少项目实施单位和承办单位的磨合时间。</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p>
    <w:p>
      <w:pPr>
        <w:keepNext w:val="0"/>
        <w:keepLines w:val="0"/>
        <w:pageBreakBefore w:val="0"/>
        <w:widowControl w:val="0"/>
        <w:kinsoku/>
        <w:wordWrap/>
        <w:overflowPunct/>
        <w:topLinePunct/>
        <w:autoSpaceDE/>
        <w:autoSpaceDN/>
        <w:bidi w:val="0"/>
        <w:adjustRightInd/>
        <w:snapToGrid/>
        <w:ind w:firstLine="594" w:firstLineChars="200"/>
        <w:jc w:val="right"/>
        <w:textAlignment w:val="auto"/>
        <w:rPr>
          <w:rFonts w:hint="eastAsia" w:ascii="仿宋_GB2312"/>
          <w:szCs w:val="32"/>
          <w:lang w:val="en-US" w:eastAsia="zh-CN"/>
        </w:rPr>
      </w:pPr>
      <w:r>
        <w:rPr>
          <w:rFonts w:hint="eastAsia" w:ascii="仿宋_GB2312"/>
          <w:szCs w:val="32"/>
          <w:lang w:val="en-US" w:eastAsia="zh-CN"/>
        </w:rPr>
        <w:t>昆明高新区第二幼儿园</w:t>
      </w:r>
    </w:p>
    <w:p>
      <w:pPr>
        <w:keepNext w:val="0"/>
        <w:keepLines w:val="0"/>
        <w:pageBreakBefore w:val="0"/>
        <w:widowControl w:val="0"/>
        <w:kinsoku/>
        <w:wordWrap/>
        <w:overflowPunct/>
        <w:topLinePunct/>
        <w:autoSpaceDE/>
        <w:autoSpaceDN/>
        <w:bidi w:val="0"/>
        <w:adjustRightInd/>
        <w:snapToGrid/>
        <w:ind w:firstLine="594" w:firstLineChars="200"/>
        <w:jc w:val="right"/>
        <w:textAlignment w:val="auto"/>
        <w:rPr>
          <w:rFonts w:hint="default" w:ascii="仿宋_GB2312"/>
          <w:szCs w:val="32"/>
          <w:lang w:val="en-US" w:eastAsia="zh-CN"/>
        </w:rPr>
      </w:pPr>
      <w:r>
        <w:rPr>
          <w:rFonts w:hint="eastAsia" w:ascii="仿宋_GB2312"/>
          <w:szCs w:val="32"/>
          <w:lang w:val="en-US" w:eastAsia="zh-CN"/>
        </w:rPr>
        <w:t>2023年4月6日</w:t>
      </w:r>
    </w:p>
    <w:p>
      <w:pPr>
        <w:keepNext w:val="0"/>
        <w:keepLines w:val="0"/>
        <w:pageBreakBefore w:val="0"/>
        <w:widowControl w:val="0"/>
        <w:kinsoku/>
        <w:wordWrap/>
        <w:overflowPunct/>
        <w:autoSpaceDE/>
        <w:autoSpaceDN/>
        <w:bidi w:val="0"/>
        <w:adjustRightInd/>
        <w:snapToGrid/>
        <w:ind w:firstLine="594" w:firstLineChars="200"/>
        <w:jc w:val="right"/>
        <w:textAlignment w:val="auto"/>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WFkNDNhNWYwYTI1OGM5NzNhNzE0MjBiZmVkNTcifQ=="/>
  </w:docVars>
  <w:rsids>
    <w:rsidRoot w:val="00000000"/>
    <w:rsid w:val="05AE36CA"/>
    <w:rsid w:val="12A460C1"/>
    <w:rsid w:val="1D3D3420"/>
    <w:rsid w:val="278422F1"/>
    <w:rsid w:val="29087979"/>
    <w:rsid w:val="291D6E50"/>
    <w:rsid w:val="2A3736E4"/>
    <w:rsid w:val="378A5996"/>
    <w:rsid w:val="42051E29"/>
    <w:rsid w:val="4E656129"/>
    <w:rsid w:val="5A3C6978"/>
    <w:rsid w:val="5FDC1FC3"/>
    <w:rsid w:val="67600811"/>
    <w:rsid w:val="7CB5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2198</Words>
  <Characters>2328</Characters>
  <Lines>0</Lines>
  <Paragraphs>0</Paragraphs>
  <TotalTime>8</TotalTime>
  <ScaleCrop>false</ScaleCrop>
  <LinksUpToDate>false</LinksUpToDate>
  <CharactersWithSpaces>2329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2023-04-07T01:38:00Z</cp:lastPrinted>
  <dcterms:modified xsi:type="dcterms:W3CDTF">2023-10-07T08:25:06Z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C277F543E7004D29BB512AEBC1615BF8_12</vt:lpwstr>
  </property>
</Properties>
</file>