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昆明高新技术产业开发区第三中学</w:t>
      </w:r>
    </w:p>
    <w:p>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初中教育</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w:t>
      </w:r>
    </w:p>
    <w:p>
      <w:pPr>
        <w:topLinePunct/>
        <w:ind w:firstLine="594" w:firstLineChars="200"/>
        <w:rPr>
          <w:rFonts w:hint="eastAsia" w:ascii="仿宋_GB2312"/>
          <w:szCs w:val="32"/>
        </w:rPr>
      </w:pPr>
      <w:r>
        <w:rPr>
          <w:rFonts w:hint="eastAsia" w:ascii="仿宋_GB2312"/>
          <w:szCs w:val="32"/>
        </w:rPr>
        <w:t>昆明高新技术产业开发区第三中学</w:t>
      </w:r>
      <w:r>
        <w:rPr>
          <w:rFonts w:hint="eastAsia" w:ascii="仿宋_GB2312"/>
          <w:szCs w:val="32"/>
          <w:lang w:val="en-US" w:eastAsia="zh-CN"/>
        </w:rPr>
        <w:t>为</w:t>
      </w:r>
      <w:r>
        <w:rPr>
          <w:rFonts w:hint="eastAsia" w:ascii="仿宋_GB2312"/>
          <w:szCs w:val="32"/>
        </w:rPr>
        <w:t>财政全额拨款事业二级预算单位。</w:t>
      </w:r>
      <w:r>
        <w:rPr>
          <w:rFonts w:hint="eastAsia" w:ascii="仿宋_GB2312"/>
          <w:szCs w:val="32"/>
          <w:lang w:val="en-US" w:eastAsia="zh-CN"/>
        </w:rPr>
        <w:t>现有教职工133人，在校学生1162人，设有党政综合办公室、教科研室、德育处、总务处、安全保卫科等。其中：初中部教职工93人，学生819人。</w:t>
      </w:r>
      <w:r>
        <w:rPr>
          <w:rFonts w:hint="eastAsia" w:ascii="仿宋_GB2312"/>
          <w:szCs w:val="32"/>
        </w:rPr>
        <w:t>202</w:t>
      </w:r>
      <w:r>
        <w:rPr>
          <w:rFonts w:hint="eastAsia" w:ascii="仿宋_GB2312"/>
          <w:szCs w:val="32"/>
          <w:lang w:val="en-US" w:eastAsia="zh-CN"/>
        </w:rPr>
        <w:t>2</w:t>
      </w:r>
      <w:r>
        <w:rPr>
          <w:rFonts w:hint="eastAsia" w:ascii="仿宋_GB2312"/>
          <w:szCs w:val="32"/>
        </w:rPr>
        <w:t>年度</w:t>
      </w:r>
      <w:r>
        <w:rPr>
          <w:rFonts w:hint="eastAsia" w:ascii="仿宋_GB2312"/>
          <w:szCs w:val="32"/>
          <w:lang w:eastAsia="zh-CN"/>
        </w:rPr>
        <w:t>，</w:t>
      </w:r>
      <w:r>
        <w:rPr>
          <w:rFonts w:hint="eastAsia" w:ascii="仿宋_GB2312"/>
          <w:szCs w:val="32"/>
        </w:rPr>
        <w:t>区财政安排我校初中教育项目</w:t>
      </w:r>
      <w:r>
        <w:rPr>
          <w:rFonts w:hint="eastAsia" w:ascii="仿宋_GB2312"/>
          <w:szCs w:val="32"/>
          <w:lang w:val="en-US" w:eastAsia="zh-CN"/>
        </w:rPr>
        <w:t>资金379.36</w:t>
      </w:r>
      <w:r>
        <w:rPr>
          <w:rFonts w:hint="eastAsia" w:ascii="仿宋_GB2312"/>
          <w:szCs w:val="32"/>
        </w:rPr>
        <w:t>万元，其中延续性项目经费3</w:t>
      </w:r>
      <w:r>
        <w:rPr>
          <w:rFonts w:hint="eastAsia" w:ascii="仿宋_GB2312"/>
          <w:szCs w:val="32"/>
          <w:lang w:val="en-US" w:eastAsia="zh-CN"/>
        </w:rPr>
        <w:t>77.06</w:t>
      </w:r>
      <w:r>
        <w:rPr>
          <w:rFonts w:hint="eastAsia" w:ascii="仿宋_GB2312"/>
          <w:szCs w:val="32"/>
        </w:rPr>
        <w:t>万元，项目经费（本级财政和上级补助经费）包括：</w:t>
      </w:r>
      <w:r>
        <w:rPr>
          <w:rFonts w:hint="eastAsia" w:ascii="仿宋_GB2312"/>
          <w:szCs w:val="32"/>
          <w:lang w:val="en-US" w:eastAsia="zh-CN"/>
        </w:rPr>
        <w:t>学校绿化保洁缴费</w:t>
      </w:r>
      <w:r>
        <w:rPr>
          <w:rFonts w:hint="eastAsia" w:ascii="仿宋_GB2312"/>
          <w:szCs w:val="32"/>
        </w:rPr>
        <w:t>、后勤保障经费、安保经费、</w:t>
      </w:r>
      <w:r>
        <w:rPr>
          <w:rFonts w:hint="eastAsia" w:ascii="仿宋_GB2312"/>
          <w:szCs w:val="32"/>
          <w:lang w:val="en-US" w:eastAsia="zh-CN"/>
        </w:rPr>
        <w:t>免费</w:t>
      </w:r>
      <w:r>
        <w:rPr>
          <w:rFonts w:hint="eastAsia" w:ascii="仿宋_GB2312"/>
          <w:szCs w:val="32"/>
        </w:rPr>
        <w:t>教科书经费</w:t>
      </w:r>
      <w:r>
        <w:rPr>
          <w:rFonts w:hint="eastAsia" w:ascii="仿宋_GB2312"/>
          <w:szCs w:val="32"/>
          <w:lang w:eastAsia="zh-CN"/>
        </w:rPr>
        <w:t>、</w:t>
      </w:r>
      <w:r>
        <w:rPr>
          <w:rFonts w:hint="eastAsia" w:ascii="仿宋_GB2312"/>
          <w:szCs w:val="32"/>
          <w:lang w:val="en-US" w:eastAsia="zh-CN"/>
        </w:rPr>
        <w:t>教室照明（护眼灯）达标改造专项经费、英语微机室听力考场重建经费、委托代理记账经费、</w:t>
      </w:r>
      <w:r>
        <w:rPr>
          <w:rFonts w:hint="eastAsia" w:ascii="仿宋_GB2312"/>
          <w:szCs w:val="32"/>
        </w:rPr>
        <w:t>学生营养餐改善计划经费</w:t>
      </w:r>
      <w:r>
        <w:rPr>
          <w:rFonts w:hint="eastAsia" w:ascii="仿宋_GB2312"/>
          <w:szCs w:val="32"/>
          <w:lang w:eastAsia="zh-CN"/>
        </w:rPr>
        <w:t>、</w:t>
      </w:r>
      <w:r>
        <w:rPr>
          <w:rFonts w:hint="eastAsia" w:ascii="仿宋_GB2312"/>
          <w:szCs w:val="32"/>
          <w:lang w:val="en-US" w:eastAsia="zh-CN"/>
        </w:rPr>
        <w:t>日常</w:t>
      </w:r>
      <w:r>
        <w:rPr>
          <w:rFonts w:hint="eastAsia" w:ascii="仿宋_GB2312"/>
          <w:szCs w:val="32"/>
        </w:rPr>
        <w:t>公用经费、家庭经济困难学生生活补助资金、</w:t>
      </w:r>
      <w:r>
        <w:rPr>
          <w:rFonts w:hint="eastAsia" w:ascii="仿宋_GB2312"/>
          <w:szCs w:val="32"/>
          <w:lang w:val="en-US" w:eastAsia="zh-CN"/>
        </w:rPr>
        <w:t>国家助学贷款奖补资金</w:t>
      </w:r>
      <w:r>
        <w:rPr>
          <w:rFonts w:hint="eastAsia" w:ascii="仿宋_GB2312"/>
          <w:szCs w:val="32"/>
        </w:rPr>
        <w:t>等其他办公设备购置、基础设施建设支出等。主要用于支付学生营养餐</w:t>
      </w:r>
      <w:r>
        <w:rPr>
          <w:rFonts w:hint="eastAsia" w:ascii="仿宋_GB2312"/>
          <w:szCs w:val="32"/>
          <w:lang w:val="en-US" w:eastAsia="zh-CN"/>
        </w:rPr>
        <w:t>改善</w:t>
      </w:r>
      <w:r>
        <w:rPr>
          <w:rFonts w:hint="eastAsia" w:ascii="仿宋_GB2312"/>
          <w:szCs w:val="32"/>
          <w:lang w:eastAsia="zh-CN"/>
        </w:rPr>
        <w:t>、</w:t>
      </w:r>
      <w:r>
        <w:rPr>
          <w:rFonts w:hint="eastAsia" w:ascii="仿宋_GB2312"/>
          <w:szCs w:val="32"/>
        </w:rPr>
        <w:t>生活补助</w:t>
      </w:r>
      <w:r>
        <w:rPr>
          <w:rFonts w:hint="eastAsia" w:ascii="仿宋_GB2312"/>
          <w:szCs w:val="32"/>
          <w:lang w:eastAsia="zh-CN"/>
        </w:rPr>
        <w:t>、</w:t>
      </w:r>
      <w:r>
        <w:rPr>
          <w:rFonts w:hint="eastAsia" w:ascii="仿宋_GB2312"/>
          <w:szCs w:val="32"/>
        </w:rPr>
        <w:t>食堂工作人员、校园保安</w:t>
      </w:r>
      <w:r>
        <w:rPr>
          <w:rFonts w:hint="eastAsia" w:ascii="仿宋_GB2312"/>
          <w:szCs w:val="32"/>
          <w:lang w:eastAsia="zh-CN"/>
        </w:rPr>
        <w:t>、</w:t>
      </w:r>
      <w:r>
        <w:rPr>
          <w:rFonts w:hint="eastAsia" w:ascii="仿宋_GB2312"/>
          <w:szCs w:val="32"/>
        </w:rPr>
        <w:t>绿化保洁</w:t>
      </w:r>
      <w:r>
        <w:rPr>
          <w:rFonts w:hint="eastAsia" w:ascii="仿宋_GB2312"/>
          <w:szCs w:val="32"/>
          <w:lang w:eastAsia="zh-CN"/>
        </w:rPr>
        <w:t>、</w:t>
      </w:r>
      <w:r>
        <w:rPr>
          <w:rFonts w:hint="eastAsia" w:ascii="仿宋_GB2312"/>
          <w:szCs w:val="32"/>
        </w:rPr>
        <w:t>免费教科书</w:t>
      </w:r>
      <w:r>
        <w:rPr>
          <w:rFonts w:hint="eastAsia" w:ascii="仿宋_GB2312"/>
          <w:szCs w:val="32"/>
          <w:lang w:eastAsia="zh-CN"/>
        </w:rPr>
        <w:t>、教室照明（护眼灯）达标改造、英语微机室听力考场重建、办公设备购置、基础设施建设</w:t>
      </w:r>
      <w:r>
        <w:rPr>
          <w:rFonts w:hint="eastAsia" w:ascii="仿宋_GB2312"/>
          <w:szCs w:val="32"/>
          <w:lang w:val="en-US" w:eastAsia="zh-CN"/>
        </w:rPr>
        <w:t>等，</w:t>
      </w:r>
      <w:r>
        <w:rPr>
          <w:rFonts w:hint="eastAsia" w:ascii="仿宋_GB2312"/>
          <w:szCs w:val="32"/>
        </w:rPr>
        <w:t>维持学校日常教育教学活动开支。这些项目为延续性、常年性项目，资金来源为年初财政预算。新增一次性项目经费2.</w:t>
      </w:r>
      <w:r>
        <w:rPr>
          <w:rFonts w:hint="eastAsia" w:ascii="仿宋_GB2312"/>
          <w:szCs w:val="32"/>
          <w:lang w:val="en-US" w:eastAsia="zh-CN"/>
        </w:rPr>
        <w:t>3</w:t>
      </w:r>
      <w:r>
        <w:rPr>
          <w:rFonts w:hint="eastAsia" w:ascii="仿宋_GB2312"/>
          <w:szCs w:val="32"/>
        </w:rPr>
        <w:t>万元，主要用于委托代理记账经费的支出，保证代理记账的规范。通过这些专项工作的开展，改善了学生的生活、办学条件、促进了教学质量的提升，学校的安全问题也得到了很好地解决。</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项目绩效目标为：保证学生公用经费正常开支，维持学校各项活动有序进行；</w:t>
      </w:r>
      <w:r>
        <w:rPr>
          <w:rFonts w:hint="eastAsia" w:ascii="仿宋_GB2312"/>
          <w:szCs w:val="32"/>
          <w:lang w:val="en-US" w:eastAsia="zh-CN"/>
        </w:rPr>
        <w:t>使</w:t>
      </w:r>
      <w:r>
        <w:rPr>
          <w:rFonts w:hint="eastAsia" w:ascii="仿宋_GB2312"/>
          <w:szCs w:val="32"/>
        </w:rPr>
        <w:t>家庭经济困难学生</w:t>
      </w:r>
      <w:r>
        <w:rPr>
          <w:rFonts w:hint="eastAsia" w:ascii="仿宋_GB2312"/>
          <w:szCs w:val="32"/>
          <w:lang w:val="en-US" w:eastAsia="zh-CN"/>
        </w:rPr>
        <w:t>顺利完成学业，</w:t>
      </w:r>
      <w:r>
        <w:rPr>
          <w:rFonts w:hint="eastAsia" w:ascii="仿宋_GB2312"/>
          <w:szCs w:val="32"/>
        </w:rPr>
        <w:t>保证学校环境整洁；保安24小时值守；为全校师生提供健康、营养、安全的三餐；为义务教育阶段学生提供免费教科书，保正学生能享受到教科书补助，</w:t>
      </w:r>
      <w:r>
        <w:rPr>
          <w:rFonts w:hint="eastAsia" w:ascii="仿宋_GB2312"/>
          <w:szCs w:val="32"/>
          <w:lang w:val="en-US" w:eastAsia="zh-CN"/>
        </w:rPr>
        <w:t>英语微机室听力考场重建完成，设施设备齐全与时俱进，达到上级部门要求，</w:t>
      </w:r>
      <w:r>
        <w:rPr>
          <w:rFonts w:hint="eastAsia" w:ascii="仿宋_GB2312"/>
          <w:szCs w:val="32"/>
        </w:rPr>
        <w:t>从而提升学校办学质量；教室照明达标</w:t>
      </w:r>
      <w:r>
        <w:rPr>
          <w:rFonts w:hint="eastAsia" w:ascii="仿宋_GB2312"/>
          <w:szCs w:val="32"/>
          <w:lang w:val="en-US" w:eastAsia="zh-CN"/>
        </w:rPr>
        <w:t>改造</w:t>
      </w:r>
      <w:r>
        <w:rPr>
          <w:rFonts w:hint="eastAsia" w:ascii="仿宋_GB2312"/>
          <w:szCs w:val="32"/>
          <w:lang w:eastAsia="zh-CN"/>
        </w:rPr>
        <w:t>，</w:t>
      </w:r>
      <w:r>
        <w:rPr>
          <w:rFonts w:hint="eastAsia" w:ascii="仿宋_GB2312"/>
          <w:szCs w:val="32"/>
          <w:lang w:val="en-US" w:eastAsia="zh-CN"/>
        </w:rPr>
        <w:t>保护学生视力，保障学生身心健康；</w:t>
      </w:r>
      <w:r>
        <w:rPr>
          <w:rFonts w:hint="eastAsia" w:ascii="仿宋_GB2312"/>
          <w:szCs w:val="32"/>
        </w:rPr>
        <w:t>代理记账公司参与记账，确保记账规范性</w:t>
      </w:r>
      <w:r>
        <w:rPr>
          <w:rFonts w:hint="eastAsia" w:ascii="仿宋_GB2312"/>
          <w:szCs w:val="32"/>
          <w:lang w:eastAsia="zh-CN"/>
        </w:rPr>
        <w:t>。</w:t>
      </w:r>
      <w:r>
        <w:rPr>
          <w:rFonts w:hint="eastAsia" w:ascii="仿宋_GB2312"/>
          <w:szCs w:val="32"/>
        </w:rPr>
        <w:t>环境改造及设施设备采购，提升办学质量。</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指标完成情况：本年度水电费日常等正常支出，保证了学校教育教学正常进行。环境整洁，无消防事故，为全园师生提供温馨整洁的活动环境。一日三餐正常供应，为全</w:t>
      </w:r>
      <w:r>
        <w:rPr>
          <w:rFonts w:hint="eastAsia" w:ascii="仿宋_GB2312"/>
          <w:szCs w:val="32"/>
          <w:lang w:val="en-US" w:eastAsia="zh-CN"/>
        </w:rPr>
        <w:t>校</w:t>
      </w:r>
      <w:r>
        <w:rPr>
          <w:rFonts w:hint="eastAsia" w:ascii="仿宋_GB2312"/>
          <w:szCs w:val="32"/>
        </w:rPr>
        <w:t>师生提供营养可口的餐点。保安24小时在岗，保证全</w:t>
      </w:r>
      <w:r>
        <w:rPr>
          <w:rFonts w:hint="eastAsia" w:ascii="仿宋_GB2312"/>
          <w:szCs w:val="32"/>
          <w:lang w:val="en-US" w:eastAsia="zh-CN"/>
        </w:rPr>
        <w:t>校</w:t>
      </w:r>
      <w:r>
        <w:rPr>
          <w:rFonts w:hint="eastAsia" w:ascii="仿宋_GB2312"/>
          <w:szCs w:val="32"/>
        </w:rPr>
        <w:t>师生生命财产安全。完成名厨亮灶改造、校园文化建设、</w:t>
      </w:r>
      <w:r>
        <w:rPr>
          <w:rFonts w:hint="eastAsia" w:ascii="仿宋_GB2312"/>
          <w:szCs w:val="32"/>
          <w:lang w:val="en-US" w:eastAsia="zh-CN"/>
        </w:rPr>
        <w:t>英</w:t>
      </w:r>
      <w:r>
        <w:rPr>
          <w:rFonts w:hint="eastAsia" w:ascii="仿宋_GB2312"/>
          <w:szCs w:val="32"/>
        </w:rPr>
        <w:t>语微机室听力考场</w:t>
      </w:r>
      <w:r>
        <w:rPr>
          <w:rFonts w:hint="eastAsia" w:ascii="仿宋_GB2312"/>
          <w:szCs w:val="32"/>
          <w:lang w:val="en-US" w:eastAsia="zh-CN"/>
        </w:rPr>
        <w:t>重建</w:t>
      </w:r>
      <w:r>
        <w:rPr>
          <w:rFonts w:hint="eastAsia" w:ascii="仿宋_GB2312"/>
          <w:szCs w:val="32"/>
        </w:rPr>
        <w:t>、教室照明达标改造等工程，为全</w:t>
      </w:r>
      <w:r>
        <w:rPr>
          <w:rFonts w:hint="eastAsia" w:ascii="仿宋_GB2312"/>
          <w:szCs w:val="32"/>
          <w:lang w:val="en-US" w:eastAsia="zh-CN"/>
        </w:rPr>
        <w:t>校</w:t>
      </w:r>
      <w:r>
        <w:rPr>
          <w:rFonts w:hint="eastAsia" w:ascii="仿宋_GB2312"/>
          <w:szCs w:val="32"/>
        </w:rPr>
        <w:t>师生提供更好的生活学习环境。庭经济困难学生顺利完成学业，代理记账公司参与记账，确保记账规范性。严格按照财务制度的规定，合规使用，专款专用。</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color w:val="FF0000"/>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2</w:t>
      </w:r>
      <w:r>
        <w:rPr>
          <w:rFonts w:hint="eastAsia" w:ascii="仿宋_GB2312" w:hAnsi="仿宋_GB2312" w:eastAsia="仿宋_GB2312" w:cs="仿宋_GB2312"/>
          <w:szCs w:val="32"/>
        </w:rPr>
        <w:t>年度，呈贡区财政共安排我校初中教育项目年初预算资金</w:t>
      </w:r>
      <w:r>
        <w:rPr>
          <w:rFonts w:hint="eastAsia" w:ascii="仿宋_GB2312" w:hAnsi="仿宋_GB2312" w:cs="仿宋_GB2312"/>
          <w:szCs w:val="32"/>
          <w:lang w:val="en-US" w:eastAsia="zh-CN"/>
        </w:rPr>
        <w:t>618.14</w:t>
      </w:r>
      <w:r>
        <w:rPr>
          <w:rFonts w:hint="eastAsia" w:ascii="仿宋_GB2312" w:hAnsi="仿宋_GB2312" w:eastAsia="仿宋_GB2312" w:cs="仿宋_GB2312"/>
          <w:szCs w:val="32"/>
        </w:rPr>
        <w:t>万元，其中公共财政预算资金</w:t>
      </w:r>
      <w:r>
        <w:rPr>
          <w:rFonts w:hint="eastAsia" w:ascii="仿宋_GB2312" w:hAnsi="仿宋_GB2312" w:cs="仿宋_GB2312"/>
          <w:szCs w:val="32"/>
          <w:lang w:val="en-US" w:eastAsia="zh-CN"/>
        </w:rPr>
        <w:t>379.36</w:t>
      </w:r>
      <w:r>
        <w:rPr>
          <w:rFonts w:hint="eastAsia" w:ascii="仿宋_GB2312" w:hAnsi="仿宋_GB2312" w:eastAsia="仿宋_GB2312" w:cs="仿宋_GB2312"/>
          <w:szCs w:val="32"/>
        </w:rPr>
        <w:t>万元，年初结转结余</w:t>
      </w:r>
      <w:r>
        <w:rPr>
          <w:rFonts w:hint="eastAsia" w:ascii="仿宋_GB2312" w:hAnsi="仿宋_GB2312" w:cs="仿宋_GB2312"/>
          <w:szCs w:val="32"/>
          <w:lang w:val="en-US" w:eastAsia="zh-CN"/>
        </w:rPr>
        <w:t>147.47</w:t>
      </w:r>
      <w:r>
        <w:rPr>
          <w:rFonts w:hint="eastAsia" w:ascii="仿宋_GB2312" w:hAnsi="仿宋_GB2312" w:eastAsia="仿宋_GB2312" w:cs="仿宋_GB2312"/>
          <w:szCs w:val="32"/>
        </w:rPr>
        <w:t>万元，其他资金</w:t>
      </w:r>
      <w:r>
        <w:rPr>
          <w:rFonts w:hint="eastAsia" w:ascii="仿宋_GB2312" w:hAnsi="仿宋_GB2312" w:cs="仿宋_GB2312"/>
          <w:szCs w:val="32"/>
          <w:lang w:val="en-US" w:eastAsia="zh-CN"/>
        </w:rPr>
        <w:t>91.31万元，</w:t>
      </w:r>
      <w:r>
        <w:rPr>
          <w:rFonts w:hint="eastAsia" w:ascii="仿宋_GB2312" w:hAnsi="仿宋_GB2312" w:eastAsia="仿宋_GB2312" w:cs="仿宋_GB2312"/>
          <w:szCs w:val="32"/>
        </w:rPr>
        <w:t>支出</w:t>
      </w:r>
      <w:r>
        <w:rPr>
          <w:rFonts w:hint="eastAsia" w:ascii="仿宋_GB2312" w:hAnsi="仿宋_GB2312" w:cs="仿宋_GB2312"/>
          <w:szCs w:val="32"/>
          <w:lang w:val="en-US" w:eastAsia="zh-CN"/>
        </w:rPr>
        <w:t>448.85</w:t>
      </w:r>
      <w:r>
        <w:rPr>
          <w:rFonts w:hint="eastAsia" w:ascii="仿宋_GB2312" w:hAnsi="仿宋_GB2312" w:eastAsia="仿宋_GB2312" w:cs="仿宋_GB2312"/>
          <w:szCs w:val="32"/>
        </w:rPr>
        <w:t>万元，结转和结余</w:t>
      </w:r>
      <w:r>
        <w:rPr>
          <w:rFonts w:hint="eastAsia" w:ascii="仿宋_GB2312" w:hAnsi="仿宋_GB2312" w:cs="仿宋_GB2312"/>
          <w:szCs w:val="32"/>
          <w:lang w:val="en-US" w:eastAsia="zh-CN"/>
        </w:rPr>
        <w:t>169.29</w:t>
      </w:r>
      <w:r>
        <w:rPr>
          <w:rFonts w:hint="eastAsia" w:ascii="仿宋_GB2312" w:hAnsi="仿宋_GB2312" w:eastAsia="仿宋_GB2312" w:cs="仿宋_GB2312"/>
          <w:szCs w:val="32"/>
        </w:rPr>
        <w:t>万元。严格按《学校“三重一大”制度》《学校的内部控制制度》、《学校的财务制度》等相关规定进行支付。加强对经费管理，严格经费支出，各个项目资金使用与具体实施内容相符；严格按照项目资金管理办法对资金进行计划申请、使用、及时对收支进行账务和会计核算，确保学校日常工作顺利进行。</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前期准备：成立项目实施工作领导小组、明确具体负责人、财务部门做好资金的管理和使用， 制定了《昆明高新技术产业开发区第四小学财务制度》、《昆明高新技术产业开发区第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学财务人员职责》、《昆明高新技术产业开发区第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学报账制度》，切实有效地保证了财政资金专款专用。</w:t>
      </w:r>
    </w:p>
    <w:p>
      <w:pPr>
        <w:topLinePun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招投标、调整、竣工验收：预算批复及资金下达后，属于政府采购项目的，严格按照政府采购的相关规定执行，不属于政府采购项目的，依据《</w:t>
      </w:r>
      <w:bookmarkStart w:id="0" w:name="_GoBack"/>
      <w:bookmarkEnd w:id="0"/>
      <w:r>
        <w:rPr>
          <w:rFonts w:hint="eastAsia" w:ascii="仿宋_GB2312" w:hAnsi="仿宋_GB2312" w:eastAsia="仿宋_GB2312" w:cs="仿宋_GB2312"/>
          <w:color w:val="auto"/>
          <w:szCs w:val="32"/>
        </w:rPr>
        <w:t>中华人民共和国招</w:t>
      </w:r>
      <w:r>
        <w:rPr>
          <w:rFonts w:hint="eastAsia" w:ascii="仿宋_GB2312" w:hAnsi="仿宋_GB2312" w:cs="仿宋_GB2312"/>
          <w:color w:val="auto"/>
          <w:szCs w:val="32"/>
          <w:lang w:eastAsia="zh-CN"/>
        </w:rPr>
        <w:t>标</w:t>
      </w:r>
      <w:r>
        <w:rPr>
          <w:rFonts w:hint="eastAsia" w:ascii="仿宋_GB2312" w:hAnsi="仿宋_GB2312" w:eastAsia="仿宋_GB2312" w:cs="仿宋_GB2312"/>
          <w:color w:val="auto"/>
          <w:szCs w:val="32"/>
        </w:rPr>
        <w:t>投标法》等法律法规办理招投标手续，采购结束后，单位组织相关人员进行验收，验收合格后，办理付款手续。</w:t>
      </w:r>
    </w:p>
    <w:p>
      <w:pPr>
        <w:topLinePun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项目管理情况：项目资金管理领导小组确定项目负责人，项目负责人对项目的立项、预算申请、政府采购、招投标、合同签订、项目跟进、竣工验收等系列工作进行全程跟进及负责。严格执行《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学‘三重一大’制度》、《昆明高新技术产业开发区第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学财务制度》等制度，由党政联席会负责监督检查。从项目立项、资金落实、业务管理、项目产出、项目效益等几个方面，根据《部门项目支出绩效评价指标》自评分9</w:t>
      </w:r>
      <w:r>
        <w:rPr>
          <w:rFonts w:hint="eastAsia" w:ascii="仿宋_GB2312" w:hAnsi="仿宋_GB2312" w:cs="仿宋_GB2312"/>
          <w:color w:val="auto"/>
          <w:szCs w:val="32"/>
          <w:lang w:val="en-US" w:eastAsia="zh-CN"/>
        </w:rPr>
        <w:t>7</w:t>
      </w:r>
      <w:r>
        <w:rPr>
          <w:rFonts w:hint="eastAsia" w:ascii="仿宋_GB2312" w:hAnsi="仿宋_GB2312" w:eastAsia="仿宋_GB2312" w:cs="仿宋_GB2312"/>
          <w:color w:val="auto"/>
          <w:szCs w:val="32"/>
        </w:rPr>
        <w:t>分。</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项目的经济性：我校202</w:t>
      </w:r>
      <w:r>
        <w:rPr>
          <w:rFonts w:hint="eastAsia" w:ascii="仿宋_GB2312"/>
          <w:szCs w:val="32"/>
          <w:lang w:val="en-US" w:eastAsia="zh-CN"/>
        </w:rPr>
        <w:t>2</w:t>
      </w:r>
      <w:r>
        <w:rPr>
          <w:rFonts w:hint="eastAsia" w:ascii="仿宋_GB2312"/>
          <w:szCs w:val="32"/>
        </w:rPr>
        <w:t>年初中教育项目年初预算资金61</w:t>
      </w:r>
      <w:r>
        <w:rPr>
          <w:rFonts w:hint="eastAsia" w:ascii="仿宋_GB2312"/>
          <w:szCs w:val="32"/>
          <w:lang w:val="en-US" w:eastAsia="zh-CN"/>
        </w:rPr>
        <w:t>8</w:t>
      </w:r>
      <w:r>
        <w:rPr>
          <w:rFonts w:hint="eastAsia" w:ascii="仿宋_GB2312"/>
          <w:szCs w:val="32"/>
        </w:rPr>
        <w:t>.</w:t>
      </w:r>
      <w:r>
        <w:rPr>
          <w:rFonts w:hint="eastAsia" w:ascii="仿宋_GB2312"/>
          <w:szCs w:val="32"/>
          <w:lang w:val="en-US" w:eastAsia="zh-CN"/>
        </w:rPr>
        <w:t>1</w:t>
      </w:r>
      <w:r>
        <w:rPr>
          <w:rFonts w:hint="eastAsia" w:ascii="仿宋_GB2312"/>
          <w:szCs w:val="32"/>
        </w:rPr>
        <w:t>4万元，其中公共财政预算资金379.36万元，年初结转结余147.47万元，其他资金91.31万元，支出448.85万元，结转和结余169.29万元。成本控制在预算范围内。项目资金使用与具体实施内容相符；严格按照项目资金管理办法支出。</w:t>
      </w:r>
    </w:p>
    <w:p>
      <w:pPr>
        <w:topLinePunct/>
        <w:ind w:firstLine="594" w:firstLineChars="200"/>
        <w:jc w:val="both"/>
        <w:rPr>
          <w:rFonts w:hint="eastAsia" w:ascii="仿宋_GB2312"/>
          <w:szCs w:val="32"/>
        </w:rPr>
      </w:pPr>
      <w:r>
        <w:rPr>
          <w:rFonts w:hint="eastAsia" w:ascii="仿宋_GB2312"/>
          <w:szCs w:val="32"/>
        </w:rPr>
        <w:t>项目的效</w:t>
      </w:r>
      <w:r>
        <w:rPr>
          <w:rFonts w:hint="eastAsia" w:ascii="仿宋_GB2312"/>
          <w:szCs w:val="32"/>
          <w:lang w:val="en-US" w:eastAsia="zh-CN"/>
        </w:rPr>
        <w:t>率</w:t>
      </w:r>
      <w:r>
        <w:rPr>
          <w:rFonts w:hint="eastAsia" w:ascii="仿宋_GB2312"/>
          <w:szCs w:val="32"/>
        </w:rPr>
        <w:t>性：项目质量严格按照我校已有的保障项目实施的制度措施及国家和行业相关规定进行把关与验收。所有项目已按预定计划完成。</w:t>
      </w:r>
    </w:p>
    <w:p>
      <w:pPr>
        <w:topLinePunct/>
        <w:ind w:firstLine="594" w:firstLineChars="200"/>
        <w:jc w:val="both"/>
        <w:rPr>
          <w:rFonts w:hint="eastAsia" w:ascii="仿宋_GB2312"/>
          <w:szCs w:val="32"/>
        </w:rPr>
      </w:pPr>
      <w:r>
        <w:rPr>
          <w:rFonts w:hint="eastAsia" w:ascii="仿宋_GB2312"/>
          <w:szCs w:val="32"/>
        </w:rPr>
        <w:t>项目的有效性：资金使用效果各项个性指标均达到预定目标。</w:t>
      </w:r>
    </w:p>
    <w:p>
      <w:pPr>
        <w:topLinePunct/>
        <w:ind w:firstLine="594" w:firstLineChars="200"/>
        <w:jc w:val="both"/>
        <w:rPr>
          <w:rFonts w:hint="eastAsia" w:ascii="仿宋_GB2312" w:eastAsia="仿宋_GB2312"/>
          <w:szCs w:val="32"/>
          <w:lang w:eastAsia="zh-CN"/>
        </w:rPr>
      </w:pPr>
      <w:r>
        <w:rPr>
          <w:rFonts w:hint="eastAsia" w:ascii="仿宋_GB2312"/>
          <w:szCs w:val="32"/>
        </w:rPr>
        <w:t>项目的可持续性：保证了学校教育教学正常进行。环境整洁，无消防事故，为全</w:t>
      </w:r>
      <w:r>
        <w:rPr>
          <w:rFonts w:hint="eastAsia" w:ascii="仿宋_GB2312"/>
          <w:szCs w:val="32"/>
          <w:lang w:val="en-US" w:eastAsia="zh-CN"/>
        </w:rPr>
        <w:t>校</w:t>
      </w:r>
      <w:r>
        <w:rPr>
          <w:rFonts w:hint="eastAsia" w:ascii="仿宋_GB2312"/>
          <w:szCs w:val="32"/>
        </w:rPr>
        <w:t>师生提供温馨整洁的活动环境。一日三餐正常供应，为全</w:t>
      </w:r>
      <w:r>
        <w:rPr>
          <w:rFonts w:hint="eastAsia" w:ascii="仿宋_GB2312"/>
          <w:szCs w:val="32"/>
          <w:lang w:val="en-US" w:eastAsia="zh-CN"/>
        </w:rPr>
        <w:t>校</w:t>
      </w:r>
      <w:r>
        <w:rPr>
          <w:rFonts w:hint="eastAsia" w:ascii="仿宋_GB2312"/>
          <w:szCs w:val="32"/>
        </w:rPr>
        <w:t>师生提供营养可口的餐点。保证全</w:t>
      </w:r>
      <w:r>
        <w:rPr>
          <w:rFonts w:hint="eastAsia" w:ascii="仿宋_GB2312"/>
          <w:szCs w:val="32"/>
          <w:lang w:val="en-US" w:eastAsia="zh-CN"/>
        </w:rPr>
        <w:t>校</w:t>
      </w:r>
      <w:r>
        <w:rPr>
          <w:rFonts w:hint="eastAsia" w:ascii="仿宋_GB2312"/>
          <w:szCs w:val="32"/>
        </w:rPr>
        <w:t>师生生命财产安全。为全</w:t>
      </w:r>
      <w:r>
        <w:rPr>
          <w:rFonts w:hint="eastAsia" w:ascii="仿宋_GB2312"/>
          <w:szCs w:val="32"/>
          <w:lang w:val="en-US" w:eastAsia="zh-CN"/>
        </w:rPr>
        <w:t>校</w:t>
      </w:r>
      <w:r>
        <w:rPr>
          <w:rFonts w:hint="eastAsia" w:ascii="仿宋_GB2312"/>
          <w:szCs w:val="32"/>
        </w:rPr>
        <w:t>师生提供更好的生活学习环境。严格按照财务制度的规定，合规使用，专款专用。</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hint="eastAsia" w:ascii="仿宋_GB2312"/>
          <w:szCs w:val="32"/>
        </w:rPr>
      </w:pPr>
      <w:r>
        <w:rPr>
          <w:rFonts w:hint="eastAsia" w:ascii="仿宋_GB2312"/>
          <w:szCs w:val="32"/>
        </w:rPr>
        <w:t>（二）资金分配方面的问题。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hint="eastAsia" w:ascii="仿宋_GB2312"/>
          <w:szCs w:val="32"/>
        </w:rPr>
      </w:pPr>
      <w:r>
        <w:rPr>
          <w:rFonts w:hint="eastAsia" w:ascii="仿宋_GB2312"/>
          <w:szCs w:val="32"/>
        </w:rPr>
        <w:t>（三）资金拨付方面的问题。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hint="eastAsia" w:ascii="仿宋_GB2312"/>
          <w:szCs w:val="32"/>
        </w:rPr>
      </w:pPr>
      <w:r>
        <w:rPr>
          <w:rFonts w:hint="eastAsia" w:ascii="仿宋_GB2312"/>
          <w:szCs w:val="32"/>
        </w:rPr>
        <w:t>（四）资金使用方面的问题。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_GB2312"/>
          <w:szCs w:val="32"/>
        </w:rPr>
        <w:t>加强相关政策法规的学习，规范项目实施的各个环节，争取让项目的经济性、效率性、有效性、可持续性得到最佳实现。</w:t>
      </w:r>
    </w:p>
    <w:p>
      <w:pPr>
        <w:topLinePunct/>
        <w:ind w:firstLine="594" w:firstLineChars="200"/>
        <w:rPr>
          <w:rFonts w:hint="eastAsia" w:ascii="仿宋_GB2312"/>
          <w:szCs w:val="32"/>
        </w:rPr>
      </w:pPr>
      <w:r>
        <w:rPr>
          <w:rFonts w:hint="eastAsia" w:ascii="仿宋_GB2312"/>
          <w:szCs w:val="32"/>
        </w:rPr>
        <w:t>（二）主要经验做法、改进措施和有关建议等。</w:t>
      </w:r>
    </w:p>
    <w:p>
      <w:pPr>
        <w:topLinePunct/>
        <w:ind w:firstLine="594" w:firstLineChars="200"/>
        <w:rPr>
          <w:rFonts w:hint="eastAsia" w:ascii="仿宋_GB2312"/>
          <w:szCs w:val="32"/>
        </w:rPr>
      </w:pPr>
      <w:r>
        <w:rPr>
          <w:rFonts w:hint="eastAsia" w:ascii="仿宋_GB2312"/>
          <w:szCs w:val="32"/>
        </w:rPr>
        <w:t>1.进一步健全和完善财务管理制度及内部控制制度，创新管理手段，应用新思路、新方法，改进完善财务管理方法。</w:t>
      </w:r>
    </w:p>
    <w:p>
      <w:pPr>
        <w:topLinePunct/>
        <w:ind w:firstLine="594" w:firstLineChars="200"/>
        <w:rPr>
          <w:rFonts w:hint="eastAsia" w:ascii="仿宋_GB2312"/>
          <w:szCs w:val="32"/>
        </w:rPr>
      </w:pPr>
      <w:r>
        <w:rPr>
          <w:rFonts w:hint="eastAsia" w:ascii="仿宋_GB2312"/>
          <w:szCs w:val="32"/>
        </w:rPr>
        <w:t>2.按照财政支出绩效管理的要求，建立科学的财政资金效益考评，不断提高财政资金使用管理和效益。</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E16A50"/>
    <w:multiLevelType w:val="singleLevel"/>
    <w:tmpl w:val="E5E16A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WZiZjYwZWJkYWYzNWE2Y2U2YzY4NGQ1MGQ2ZTYifQ=="/>
  </w:docVars>
  <w:rsids>
    <w:rsidRoot w:val="00000000"/>
    <w:rsid w:val="05AE36CA"/>
    <w:rsid w:val="06997D4F"/>
    <w:rsid w:val="1191220C"/>
    <w:rsid w:val="18C63676"/>
    <w:rsid w:val="203020AB"/>
    <w:rsid w:val="2D102669"/>
    <w:rsid w:val="378A5996"/>
    <w:rsid w:val="40E40813"/>
    <w:rsid w:val="44AB2443"/>
    <w:rsid w:val="4C45314A"/>
    <w:rsid w:val="4EB227E1"/>
    <w:rsid w:val="530F7143"/>
    <w:rsid w:val="55F833DC"/>
    <w:rsid w:val="5A3C6978"/>
    <w:rsid w:val="5F4B0593"/>
    <w:rsid w:val="62007D79"/>
    <w:rsid w:val="67600811"/>
    <w:rsid w:val="6DBF365F"/>
    <w:rsid w:val="6E456054"/>
    <w:rsid w:val="773470A2"/>
    <w:rsid w:val="795230A0"/>
    <w:rsid w:val="797508F4"/>
    <w:rsid w:val="7DC51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2280</Words>
  <Characters>2371</Characters>
  <Lines>0</Lines>
  <Paragraphs>0</Paragraphs>
  <TotalTime>13</TotalTime>
  <ScaleCrop>false</ScaleCrop>
  <LinksUpToDate>false</LinksUpToDate>
  <CharactersWithSpaces>2372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2023-10-07T08:20:32Z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B52A87C80AC840BAA4422F85D74E0938</vt:lpwstr>
  </property>
</Properties>
</file>