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spacing w:line="0" w:lineRule="atLeast"/>
        <w:ind w:firstLine="834"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2021年度共青团、少先队系列活动</w:t>
      </w:r>
    </w:p>
    <w:p>
      <w:pPr>
        <w:spacing w:line="0" w:lineRule="atLeast"/>
        <w:ind w:firstLine="834" w:firstLineChars="200"/>
        <w:jc w:val="center"/>
        <w:rPr>
          <w:rFonts w:ascii="仿宋_GB2312"/>
          <w:b/>
          <w:szCs w:val="32"/>
        </w:rPr>
      </w:pPr>
      <w:r>
        <w:rPr>
          <w:rFonts w:hint="eastAsia" w:ascii="方正小标宋简体" w:hAnsi="方正小标宋简体" w:eastAsia="方正小标宋简体" w:cs="方正小标宋简体"/>
          <w:color w:val="000000"/>
          <w:kern w:val="0"/>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spacing w:line="560" w:lineRule="exact"/>
        <w:ind w:firstLine="594" w:firstLineChars="200"/>
        <w:rPr>
          <w:rFonts w:hint="eastAsia" w:ascii="仿宋_GB2312" w:hAnsi="仿宋_GB2312" w:cs="仿宋_GB2312"/>
          <w:color w:val="auto"/>
          <w:szCs w:val="32"/>
          <w:lang w:eastAsia="zh-CN"/>
        </w:rPr>
      </w:pPr>
      <w:r>
        <w:rPr>
          <w:rFonts w:hint="eastAsia" w:ascii="楷体_GB2312" w:hAnsi="楷体_GB2312" w:eastAsia="楷体_GB2312" w:cs="楷体_GB2312"/>
          <w:color w:val="auto"/>
          <w:szCs w:val="32"/>
        </w:rPr>
        <w:t>（一）</w:t>
      </w:r>
      <w:r>
        <w:rPr>
          <w:rFonts w:hint="eastAsia" w:ascii="楷体_GB2312" w:hAnsi="楷体_GB2312" w:eastAsia="楷体_GB2312" w:cs="楷体_GB2312"/>
          <w:color w:val="auto"/>
          <w:szCs w:val="32"/>
          <w:lang w:eastAsia="zh-CN"/>
        </w:rPr>
        <w:t>项目概况</w:t>
      </w:r>
    </w:p>
    <w:p>
      <w:pPr>
        <w:spacing w:line="560" w:lineRule="exact"/>
        <w:ind w:firstLine="594" w:firstLineChars="200"/>
        <w:rPr>
          <w:rFonts w:ascii="仿宋_GB2312" w:hAnsi="仿宋_GB2312" w:cs="仿宋_GB2312"/>
          <w:color w:val="auto"/>
          <w:szCs w:val="32"/>
        </w:rPr>
      </w:pPr>
      <w:r>
        <w:rPr>
          <w:rFonts w:hint="eastAsia" w:ascii="仿宋_GB2312" w:hAnsi="仿宋_GB2312" w:cs="仿宋_GB2312"/>
          <w:color w:val="auto"/>
          <w:szCs w:val="32"/>
        </w:rPr>
        <w:t>项目经费主要用于区属各学校充分发挥共青团组织和少先队在立德树人中的作用，开展好学校共青团及少先队工作，2021年昆明市呈贡区纪念“中国少年先锋队”建队72周年暨“五好学生”表彰活动图书（包括奖状印制以及图书配送），加强团属宣传舆论阵地建设的共青团刊物征订以及团区委派往教体局志愿者的房租。各项经费均严格按照财政要求，未出现挤占、挪用、截留等现象。</w:t>
      </w:r>
    </w:p>
    <w:p>
      <w:pPr>
        <w:topLinePunct/>
        <w:ind w:firstLine="594" w:firstLineChars="200"/>
        <w:rPr>
          <w:rFonts w:ascii="仿宋_GB2312"/>
          <w:color w:val="auto"/>
          <w:szCs w:val="32"/>
        </w:rPr>
      </w:pPr>
      <w:r>
        <w:rPr>
          <w:rFonts w:hint="eastAsia" w:ascii="楷体_GB2312" w:hAnsi="楷体_GB2312" w:eastAsia="楷体_GB2312" w:cs="楷体_GB2312"/>
          <w:color w:val="auto"/>
          <w:szCs w:val="32"/>
        </w:rPr>
        <w:t>（二）绩效目标设定及指标完成情况</w:t>
      </w:r>
    </w:p>
    <w:p>
      <w:pPr>
        <w:topLinePunct/>
        <w:spacing w:line="560" w:lineRule="exact"/>
        <w:ind w:firstLine="594" w:firstLineChars="200"/>
        <w:rPr>
          <w:rFonts w:ascii="仿宋_GB2312"/>
          <w:color w:val="auto"/>
          <w:szCs w:val="32"/>
        </w:rPr>
      </w:pPr>
      <w:r>
        <w:rPr>
          <w:rFonts w:hint="eastAsia"/>
          <w:color w:val="auto"/>
        </w:rPr>
        <w:t>为进一步落实习近平新时代中国特色社会主义思想</w:t>
      </w:r>
      <w:r>
        <w:rPr>
          <w:rFonts w:hint="eastAsia"/>
          <w:color w:val="auto"/>
          <w:lang w:eastAsia="zh-CN"/>
        </w:rPr>
        <w:t>和</w:t>
      </w:r>
      <w:r>
        <w:rPr>
          <w:rFonts w:hint="eastAsia"/>
          <w:color w:val="auto"/>
        </w:rPr>
        <w:t>党的十九大精神</w:t>
      </w:r>
      <w:bookmarkStart w:id="0" w:name="_GoBack"/>
      <w:bookmarkEnd w:id="0"/>
      <w:r>
        <w:rPr>
          <w:rFonts w:hint="eastAsia"/>
          <w:color w:val="auto"/>
        </w:rPr>
        <w:t>，全面贯彻党的教育方针，推进素质教育，激励学生健康成长，培养社会主义合格建设者和可靠接班人。</w:t>
      </w:r>
      <w:r>
        <w:rPr>
          <w:rFonts w:hint="eastAsia" w:ascii="仿宋_GB2312" w:hAnsi="宋体" w:cs="宋体"/>
          <w:color w:val="auto"/>
          <w:szCs w:val="32"/>
        </w:rPr>
        <w:t>充分发挥共青团组织和少先队在立德树人中的作用，坚定共青团干部和少先队辅导员的理想信念。培养呈贡区德智体美劳全面发展的优秀青少年，</w:t>
      </w:r>
      <w:r>
        <w:rPr>
          <w:rFonts w:hint="eastAsia" w:cs="仿宋_GB2312"/>
          <w:color w:val="auto"/>
          <w:szCs w:val="32"/>
        </w:rPr>
        <w:t>促进学校少先队工作开展，增强少先队的吸引力和凝聚力，</w:t>
      </w:r>
      <w:r>
        <w:rPr>
          <w:rFonts w:hint="eastAsia" w:ascii="仿宋_GB2312" w:hAnsi="宋体" w:cs="宋体"/>
          <w:color w:val="auto"/>
          <w:szCs w:val="32"/>
        </w:rPr>
        <w:t>增强共青团干部和少先队辅导员的荣誉感和归属感，培养一支政治可靠、专业过硬、素质全面的共青团组织和少先队辅导员队伍，加强团属宣传舆论阵地建设。</w:t>
      </w:r>
      <w:r>
        <w:rPr>
          <w:rFonts w:hint="eastAsia" w:ascii="仿宋_GB2312" w:hAnsi="仿宋_GB2312" w:cs="仿宋_GB2312"/>
          <w:color w:val="auto"/>
          <w:szCs w:val="32"/>
        </w:rPr>
        <w:t>2021年共青团、少先队系列活动等经费到位率100%，使用率99.998%，支出项目均严格按照财政要求，未出现挤占、挪用、截留等现象。</w:t>
      </w:r>
    </w:p>
    <w:p>
      <w:pPr>
        <w:topLinePunct/>
        <w:ind w:firstLine="594" w:firstLineChars="200"/>
        <w:rPr>
          <w:rFonts w:ascii="黑体" w:eastAsia="黑体"/>
          <w:color w:val="auto"/>
          <w:szCs w:val="32"/>
        </w:rPr>
      </w:pPr>
      <w:r>
        <w:rPr>
          <w:rFonts w:hint="eastAsia" w:ascii="黑体" w:eastAsia="黑体"/>
          <w:color w:val="auto"/>
          <w:szCs w:val="32"/>
        </w:rPr>
        <w:t>二、项目资金使用及管理情况</w:t>
      </w:r>
    </w:p>
    <w:p>
      <w:pPr>
        <w:spacing w:line="560" w:lineRule="exact"/>
        <w:jc w:val="left"/>
        <w:rPr>
          <w:rFonts w:ascii="仿宋_GB2312" w:hAnsi="仿宋_GB2312" w:cs="仿宋_GB2312"/>
          <w:color w:val="auto"/>
          <w:szCs w:val="32"/>
        </w:rPr>
      </w:pPr>
      <w:r>
        <w:rPr>
          <w:rFonts w:hint="eastAsia" w:ascii="仿宋_GB2312" w:hAnsi="仿宋_GB2312" w:cs="仿宋_GB2312"/>
          <w:color w:val="auto"/>
          <w:kern w:val="0"/>
          <w:szCs w:val="32"/>
          <w:shd w:val="clear" w:color="auto" w:fill="FFFFFF"/>
        </w:rPr>
        <w:t xml:space="preserve">    </w:t>
      </w:r>
      <w:r>
        <w:rPr>
          <w:rFonts w:hint="eastAsia" w:ascii="仿宋_GB2312" w:hAnsi="仿宋_GB2312" w:cs="仿宋_GB2312"/>
          <w:color w:val="auto"/>
          <w:szCs w:val="32"/>
        </w:rPr>
        <w:t>为进一步推进呈贡区中小学劳动教育实践工作，全力把劳动教育工作纳入青少年培养全过程，支付呈贡区校外实践基地合同约定费用5</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3</w:t>
      </w:r>
      <w:r>
        <w:rPr>
          <w:rFonts w:hint="eastAsia" w:ascii="仿宋_GB2312" w:hAnsi="仿宋_GB2312" w:cs="仿宋_GB2312"/>
          <w:color w:val="auto"/>
          <w:szCs w:val="32"/>
          <w:lang w:eastAsia="zh-CN"/>
        </w:rPr>
        <w:t>万</w:t>
      </w:r>
      <w:r>
        <w:rPr>
          <w:rFonts w:hint="eastAsia" w:ascii="仿宋_GB2312" w:hAnsi="仿宋_GB2312" w:cs="仿宋_GB2312"/>
          <w:color w:val="auto"/>
          <w:szCs w:val="32"/>
        </w:rPr>
        <w:t>元，用于实践基地日常课程的开设以及基础设施的维护。根据《明市呈贡区教育体育局关于推荐评选2020学年区级“五好学生”的通知（预通知）》文件精神，为保障昆明市呈贡区纪念“中国少年先锋队”建队72周年暨“五好学生”表彰活动顺利进行，拨给云南学知文化传播有限公司4</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60</w:t>
      </w:r>
      <w:r>
        <w:rPr>
          <w:rFonts w:hint="eastAsia" w:ascii="仿宋_GB2312" w:hAnsi="仿宋_GB2312" w:cs="仿宋_GB2312"/>
          <w:color w:val="auto"/>
          <w:szCs w:val="32"/>
          <w:lang w:eastAsia="zh-CN"/>
        </w:rPr>
        <w:t>万</w:t>
      </w:r>
      <w:r>
        <w:rPr>
          <w:rFonts w:hint="eastAsia" w:ascii="仿宋_GB2312" w:hAnsi="仿宋_GB2312" w:cs="仿宋_GB2312"/>
          <w:color w:val="auto"/>
          <w:szCs w:val="32"/>
        </w:rPr>
        <w:t>元，支付书款和证书费用。根据《共青团昆明市呈贡区委关于做好2022年团属报刊杂志征订工作的通知》指标要求，支付中国邮政集团有限公司昆明市呈贡区分公司</w:t>
      </w:r>
      <w:r>
        <w:rPr>
          <w:rFonts w:hint="eastAsia" w:ascii="仿宋_GB2312" w:hAnsi="仿宋_GB2312" w:cs="仿宋_GB2312"/>
          <w:color w:val="auto"/>
          <w:szCs w:val="32"/>
          <w:lang w:val="en-US" w:eastAsia="zh-CN"/>
        </w:rPr>
        <w:t>0.</w:t>
      </w:r>
      <w:r>
        <w:rPr>
          <w:rFonts w:hint="eastAsia" w:ascii="仿宋_GB2312" w:hAnsi="仿宋_GB2312" w:cs="仿宋_GB2312"/>
          <w:color w:val="auto"/>
          <w:szCs w:val="32"/>
        </w:rPr>
        <w:t>50</w:t>
      </w:r>
      <w:r>
        <w:rPr>
          <w:rFonts w:hint="eastAsia" w:ascii="仿宋_GB2312" w:hAnsi="仿宋_GB2312" w:cs="仿宋_GB2312"/>
          <w:color w:val="auto"/>
          <w:szCs w:val="32"/>
          <w:lang w:eastAsia="zh-CN"/>
        </w:rPr>
        <w:t>万</w:t>
      </w:r>
      <w:r>
        <w:rPr>
          <w:rFonts w:hint="eastAsia" w:ascii="仿宋_GB2312" w:hAnsi="仿宋_GB2312" w:cs="仿宋_GB2312"/>
          <w:color w:val="auto"/>
          <w:szCs w:val="32"/>
        </w:rPr>
        <w:t>元，用于下属6家学校团委的《中国青年报》《中国青年》《中国共青团》等团属报刊的征订，强化团属宣传舆论阵地建设。根据呈贡区文明办、呈贡区教育体育局《关于深入开展2021年“新时代好少年”推荐学习宣传活动的通知》（呈文明办〔2021〕2号）和《关于召开呈贡区“从小学党史 永远跟党走”学生精品文化艺术展暨呈贡区2021年新时代好少年表彰会的通知》文件精神，保障呈贡区“从小学党史 永远跟党走”学生精品文化艺术展暨呈贡区2021年新时代好少年表彰会顺利进行，拨给云南新联信科技有限公司2</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4</w:t>
      </w:r>
      <w:r>
        <w:rPr>
          <w:rFonts w:hint="eastAsia" w:ascii="仿宋_GB2312" w:hAnsi="仿宋_GB2312" w:cs="仿宋_GB2312"/>
          <w:color w:val="auto"/>
          <w:szCs w:val="32"/>
          <w:lang w:val="en-US" w:eastAsia="zh-CN"/>
        </w:rPr>
        <w:t>6万</w:t>
      </w:r>
      <w:r>
        <w:rPr>
          <w:rFonts w:hint="eastAsia" w:ascii="仿宋_GB2312" w:hAnsi="仿宋_GB2312" w:cs="仿宋_GB2312"/>
          <w:color w:val="auto"/>
          <w:szCs w:val="32"/>
        </w:rPr>
        <w:t>元，支付证书、奖品、会场布置等费用。拨付共青团昆明市呈贡区委1</w:t>
      </w:r>
      <w:r>
        <w:rPr>
          <w:rFonts w:hint="eastAsia" w:ascii="仿宋_GB2312" w:hAnsi="仿宋_GB2312" w:cs="仿宋_GB2312"/>
          <w:color w:val="auto"/>
          <w:szCs w:val="32"/>
          <w:lang w:val="en-US" w:eastAsia="zh-CN"/>
        </w:rPr>
        <w:t>.</w:t>
      </w:r>
      <w:r>
        <w:rPr>
          <w:rFonts w:hint="eastAsia" w:ascii="仿宋_GB2312" w:hAnsi="仿宋_GB2312" w:cs="仿宋_GB2312"/>
          <w:color w:val="auto"/>
          <w:szCs w:val="32"/>
        </w:rPr>
        <w:t>10</w:t>
      </w:r>
      <w:r>
        <w:rPr>
          <w:rFonts w:hint="eastAsia" w:ascii="仿宋_GB2312" w:hAnsi="仿宋_GB2312" w:cs="仿宋_GB2312"/>
          <w:color w:val="auto"/>
          <w:szCs w:val="32"/>
          <w:lang w:eastAsia="zh-CN"/>
        </w:rPr>
        <w:t>万元</w:t>
      </w:r>
      <w:r>
        <w:rPr>
          <w:rFonts w:hint="eastAsia" w:ascii="仿宋_GB2312" w:hAnsi="仿宋_GB2312" w:cs="仿宋_GB2312"/>
          <w:color w:val="auto"/>
          <w:szCs w:val="32"/>
        </w:rPr>
        <w:t>，用于在区教育体育局岗位服务的西部计划志愿者租房经费。支付2021年各校学生艺术作品评审组专家午餐费</w:t>
      </w:r>
      <w:r>
        <w:rPr>
          <w:rFonts w:hint="eastAsia" w:ascii="仿宋_GB2312" w:hAnsi="仿宋_GB2312" w:cs="仿宋_GB2312"/>
          <w:color w:val="auto"/>
          <w:szCs w:val="32"/>
          <w:lang w:val="en-US" w:eastAsia="zh-CN"/>
        </w:rPr>
        <w:t>0.0</w:t>
      </w:r>
      <w:r>
        <w:rPr>
          <w:rFonts w:hint="eastAsia" w:ascii="仿宋_GB2312" w:hAnsi="仿宋_GB2312" w:cs="仿宋_GB2312"/>
          <w:color w:val="auto"/>
          <w:szCs w:val="32"/>
        </w:rPr>
        <w:t>4</w:t>
      </w:r>
      <w:r>
        <w:rPr>
          <w:rFonts w:hint="eastAsia" w:ascii="仿宋_GB2312" w:hAnsi="仿宋_GB2312" w:cs="仿宋_GB2312"/>
          <w:color w:val="auto"/>
          <w:szCs w:val="32"/>
          <w:lang w:eastAsia="zh-CN"/>
        </w:rPr>
        <w:t>万</w:t>
      </w:r>
      <w:r>
        <w:rPr>
          <w:rFonts w:hint="eastAsia" w:ascii="仿宋_GB2312" w:hAnsi="仿宋_GB2312" w:cs="仿宋_GB2312"/>
          <w:color w:val="auto"/>
          <w:szCs w:val="32"/>
        </w:rPr>
        <w:t>元。</w:t>
      </w:r>
      <w:r>
        <w:rPr>
          <w:rFonts w:hint="eastAsia" w:ascii="仿宋_GB2312" w:hAnsi="宋体" w:cs="宋体"/>
          <w:color w:val="auto"/>
          <w:szCs w:val="32"/>
        </w:rPr>
        <w:t>共计13</w:t>
      </w:r>
      <w:r>
        <w:rPr>
          <w:rFonts w:hint="eastAsia" w:ascii="仿宋_GB2312" w:hAnsi="宋体" w:cs="宋体"/>
          <w:color w:val="auto"/>
          <w:szCs w:val="32"/>
          <w:lang w:val="en-US" w:eastAsia="zh-CN"/>
        </w:rPr>
        <w:t>.</w:t>
      </w:r>
      <w:r>
        <w:rPr>
          <w:rFonts w:hint="eastAsia" w:ascii="仿宋_GB2312" w:hAnsi="宋体" w:cs="宋体"/>
          <w:color w:val="auto"/>
          <w:szCs w:val="32"/>
        </w:rPr>
        <w:t>99</w:t>
      </w:r>
      <w:r>
        <w:rPr>
          <w:rFonts w:hint="eastAsia" w:ascii="仿宋_GB2312" w:hAnsi="宋体" w:cs="宋体"/>
          <w:color w:val="auto"/>
          <w:szCs w:val="32"/>
          <w:lang w:eastAsia="zh-CN"/>
        </w:rPr>
        <w:t>万</w:t>
      </w:r>
      <w:r>
        <w:rPr>
          <w:rFonts w:hint="eastAsia" w:ascii="仿宋_GB2312" w:hAnsi="宋体" w:cs="宋体"/>
          <w:color w:val="auto"/>
          <w:szCs w:val="32"/>
        </w:rPr>
        <w:t>元，</w:t>
      </w:r>
      <w:r>
        <w:rPr>
          <w:rFonts w:hint="eastAsia" w:ascii="仿宋_GB2312"/>
          <w:color w:val="auto"/>
          <w:szCs w:val="32"/>
        </w:rPr>
        <w:t>资金到位率</w:t>
      </w:r>
      <w:r>
        <w:rPr>
          <w:rFonts w:hint="eastAsia" w:ascii="仿宋_GB2312" w:hAnsi="Times New Roman"/>
          <w:color w:val="auto"/>
          <w:szCs w:val="32"/>
        </w:rPr>
        <w:t>100</w:t>
      </w:r>
      <w:r>
        <w:rPr>
          <w:rFonts w:hint="eastAsia" w:ascii="仿宋_GB2312"/>
          <w:color w:val="auto"/>
          <w:szCs w:val="32"/>
        </w:rPr>
        <w:t>%，资金使用率99.998%。</w:t>
      </w:r>
      <w:r>
        <w:rPr>
          <w:rFonts w:hint="eastAsia" w:ascii="仿宋_GB2312" w:hAnsi="仿宋_GB2312" w:cs="仿宋_GB2312"/>
          <w:color w:val="auto"/>
          <w:szCs w:val="32"/>
        </w:rPr>
        <w:t>支出项目均</w:t>
      </w:r>
      <w:r>
        <w:rPr>
          <w:rFonts w:hint="eastAsia" w:ascii="仿宋_GB2312"/>
          <w:color w:val="auto"/>
          <w:szCs w:val="32"/>
        </w:rPr>
        <w:t>严格按照财政要求，未出现挤占、挪用、截留等现象。</w:t>
      </w:r>
    </w:p>
    <w:p>
      <w:pPr>
        <w:topLinePunct/>
        <w:ind w:firstLine="594" w:firstLineChars="200"/>
        <w:rPr>
          <w:rFonts w:ascii="黑体" w:eastAsia="黑体"/>
          <w:color w:val="auto"/>
          <w:szCs w:val="32"/>
        </w:rPr>
      </w:pPr>
      <w:r>
        <w:rPr>
          <w:rFonts w:hint="eastAsia" w:ascii="黑体" w:eastAsia="黑体"/>
          <w:color w:val="auto"/>
          <w:szCs w:val="32"/>
        </w:rPr>
        <w:t>三、项目组织实施情况</w:t>
      </w:r>
    </w:p>
    <w:p>
      <w:pPr>
        <w:spacing w:line="560" w:lineRule="exa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全区各中小学均参加了2021年昆明市呈贡区纪念“中国少年先锋队”建队72周年暨“五好学生”表彰活动，表彰了五好学生200名，2020学年“五好学生”的评选，覆盖范围包括公办学校</w:t>
      </w:r>
      <w:r>
        <w:rPr>
          <w:rFonts w:hint="eastAsia" w:ascii="仿宋_GB2312" w:hAnsi="仿宋_GB2312" w:eastAsia="仿宋_GB2312" w:cs="仿宋_GB2312"/>
          <w:b/>
          <w:bCs/>
          <w:color w:val="auto"/>
          <w:szCs w:val="32"/>
        </w:rPr>
        <w:t>17</w:t>
      </w:r>
      <w:r>
        <w:rPr>
          <w:rFonts w:hint="eastAsia" w:ascii="仿宋_GB2312" w:hAnsi="仿宋_GB2312" w:eastAsia="仿宋_GB2312" w:cs="仿宋_GB2312"/>
          <w:color w:val="auto"/>
          <w:szCs w:val="32"/>
        </w:rPr>
        <w:t>所，民办学校</w:t>
      </w:r>
      <w:r>
        <w:rPr>
          <w:rFonts w:hint="eastAsia" w:ascii="仿宋_GB2312" w:hAnsi="仿宋_GB2312" w:eastAsia="仿宋_GB2312" w:cs="仿宋_GB2312"/>
          <w:b/>
          <w:bCs/>
          <w:color w:val="auto"/>
          <w:szCs w:val="32"/>
        </w:rPr>
        <w:t>17</w:t>
      </w:r>
      <w:r>
        <w:rPr>
          <w:rFonts w:hint="eastAsia" w:ascii="仿宋_GB2312" w:hAnsi="仿宋_GB2312" w:eastAsia="仿宋_GB2312" w:cs="仿宋_GB2312"/>
          <w:color w:val="auto"/>
          <w:szCs w:val="32"/>
        </w:rPr>
        <w:t>所。通过项目的实施，表彰优秀、树立榜样，在全区学生中逐步形成了带动效应，发挥了表率示范作用，激励了广大学生刻苦学习、志存高远，努力成长为适应新区发展需要的建设者和接班人。呈贡区校外劳动实践基地自建成后，为各校开展校外劳动实践教育课程，提供了积极便利，同时实践基地开设的各类具有特色的劳动实践课程，深深吸引了全区学生以及家长，家长们纷纷借助周末时间带着自家孩子前来体验、学习，极大促进各校劳动实践教育取得成果以及家校联动机制的取得实效，对学生的劳动实践教育以及家庭教育产生了积极作用。</w:t>
      </w:r>
    </w:p>
    <w:p>
      <w:pPr>
        <w:topLinePunct/>
        <w:spacing w:line="560" w:lineRule="exa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呈贡区教育体育局对2021年共青团、少先队系列活动等经费的管理和使用，本着厉行节约，反对浪费的原则，未出现虚列虚支、虚报冒领和挤占挪用，确保按规定用途使用。严格按照资金管理和使用办法、资金使用合理，无结余资金，无滞留、闲置、挪用等现象，充分发挥专项资金的使用效率，无存在问题。</w:t>
      </w:r>
    </w:p>
    <w:p>
      <w:pPr>
        <w:topLinePunct/>
        <w:ind w:firstLine="594" w:firstLineChars="200"/>
        <w:rPr>
          <w:rFonts w:ascii="黑体" w:eastAsia="黑体"/>
          <w:color w:val="auto"/>
          <w:szCs w:val="32"/>
        </w:rPr>
      </w:pPr>
      <w:r>
        <w:rPr>
          <w:rFonts w:hint="eastAsia" w:ascii="黑体" w:eastAsia="黑体"/>
          <w:color w:val="auto"/>
          <w:szCs w:val="32"/>
        </w:rPr>
        <w:t>五、存在的问题</w:t>
      </w:r>
    </w:p>
    <w:p>
      <w:pPr>
        <w:spacing w:line="560" w:lineRule="exa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呈贡区教育教育体育局严格按照资金管理和使用办法、资金使用合理，无结余资金，无滞留、闲置、挪用等现象，充分发挥专项资金的使用效率，无存在问题。今后，会依旧严格执行资金使用制度，规范资金使用用途，积极发挥资金使用的最大效用。</w:t>
      </w:r>
    </w:p>
    <w:p>
      <w:pPr>
        <w:topLinePunct/>
        <w:ind w:firstLine="594" w:firstLineChars="200"/>
        <w:rPr>
          <w:rFonts w:ascii="黑体" w:eastAsia="黑体"/>
          <w:color w:val="auto"/>
          <w:szCs w:val="32"/>
        </w:rPr>
      </w:pPr>
      <w:r>
        <w:rPr>
          <w:rFonts w:hint="eastAsia" w:ascii="黑体" w:eastAsia="黑体"/>
          <w:color w:val="auto"/>
          <w:szCs w:val="32"/>
        </w:rPr>
        <w:t>六、其他需要说明的问题</w:t>
      </w:r>
    </w:p>
    <w:p>
      <w:pPr>
        <w:spacing w:line="560" w:lineRule="exact"/>
        <w:ind w:firstLine="594" w:firstLineChars="200"/>
        <w:rPr>
          <w:rFonts w:hint="eastAsia"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后续将继续加强财政支出管理，强化支出责任，建立科学、合理的财政支出绩效评价体系，有效提高项目支出的经济性、效益性和效率性。严格执行规定的程序，按照科学可行的要求，真实、客观、公正，根据评价对象的特点分类组织实施，清晰反映支出和产出之间的紧密对应关系。</w:t>
      </w:r>
    </w:p>
    <w:p>
      <w:pPr>
        <w:spacing w:line="560" w:lineRule="exa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项目经费使用按照“谁使用、谁负责”的原则，健全责任追究制度，加强校务、政务公开监管机制，接收社会各界及教职工的监督，确保了经费专款专用，无其他需要说明的问题。</w:t>
      </w:r>
    </w:p>
    <w:p>
      <w:pPr>
        <w:spacing w:line="560" w:lineRule="exact"/>
        <w:rPr>
          <w:rFonts w:hint="eastAsia" w:ascii="仿宋_GB2312" w:hAnsi="仿宋_GB2312" w:eastAsia="仿宋_GB2312" w:cs="仿宋_GB2312"/>
          <w:color w:val="auto"/>
          <w:szCs w:val="32"/>
        </w:rPr>
      </w:pPr>
    </w:p>
    <w:p>
      <w:pPr>
        <w:rPr>
          <w:color w:val="auto"/>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87069D"/>
    <w:rsid w:val="000C07B8"/>
    <w:rsid w:val="00167548"/>
    <w:rsid w:val="00302085"/>
    <w:rsid w:val="003C4932"/>
    <w:rsid w:val="005714B5"/>
    <w:rsid w:val="00745D5C"/>
    <w:rsid w:val="007C50AB"/>
    <w:rsid w:val="00802AA3"/>
    <w:rsid w:val="0087069D"/>
    <w:rsid w:val="0089566E"/>
    <w:rsid w:val="00942D41"/>
    <w:rsid w:val="00957E86"/>
    <w:rsid w:val="009B4F51"/>
    <w:rsid w:val="009D3AA4"/>
    <w:rsid w:val="00A132BB"/>
    <w:rsid w:val="00A5270A"/>
    <w:rsid w:val="00AF3202"/>
    <w:rsid w:val="00BD65CB"/>
    <w:rsid w:val="00BE2150"/>
    <w:rsid w:val="00C34522"/>
    <w:rsid w:val="00C55A21"/>
    <w:rsid w:val="00C801E7"/>
    <w:rsid w:val="00DC7E35"/>
    <w:rsid w:val="00DE4DCF"/>
    <w:rsid w:val="00E80134"/>
    <w:rsid w:val="00F246FD"/>
    <w:rsid w:val="00F82A9A"/>
    <w:rsid w:val="05AE36CA"/>
    <w:rsid w:val="378A5996"/>
    <w:rsid w:val="4EF136CB"/>
    <w:rsid w:val="5A3C6978"/>
    <w:rsid w:val="67600811"/>
    <w:rsid w:val="794F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uiPriority w:val="0"/>
  </w:style>
  <w:style w:type="character" w:customStyle="1" w:styleId="7">
    <w:name w:val="页眉 Char"/>
    <w:basedOn w:val="5"/>
    <w:link w:val="3"/>
    <w:qFormat/>
    <w:uiPriority w:val="0"/>
    <w:rPr>
      <w:rFonts w:eastAsia="仿宋_GB2312"/>
      <w:kern w:val="2"/>
      <w:sz w:val="18"/>
      <w:szCs w:val="18"/>
    </w:rPr>
  </w:style>
  <w:style w:type="character" w:customStyle="1" w:styleId="8">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0971B-3D33-43CF-944B-F6A7125ABDEA}">
  <ds:schemaRefs/>
</ds:datastoreItem>
</file>

<file path=docProps/app.xml><?xml version="1.0" encoding="utf-8"?>
<Properties xmlns="http://schemas.openxmlformats.org/officeDocument/2006/extended-properties" xmlns:vt="http://schemas.openxmlformats.org/officeDocument/2006/docPropsVTypes">
  <Template>Normal</Template>
  <Pages>4</Pages>
  <Words>1951</Words>
  <Characters>2068</Characters>
  <Lines>14</Lines>
  <Paragraphs>4</Paragraphs>
  <TotalTime>0</TotalTime>
  <ScaleCrop>false</ScaleCrop>
  <LinksUpToDate>false</LinksUpToDate>
  <CharactersWithSpaces>2075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2023-10-07T07:58:09Z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161410C8E4C14202AD7E3B298924ADC5</vt:lpwstr>
  </property>
</Properties>
</file>