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_GBK" w:eastAsia="方正小标宋_GBK"/>
          <w:sz w:val="36"/>
          <w:szCs w:val="36"/>
          <w:lang w:val="en-US" w:eastAsia="zh-CN"/>
        </w:rPr>
      </w:pPr>
      <w:r>
        <w:rPr>
          <w:rFonts w:hint="eastAsia" w:ascii="方正小标宋_GBK" w:eastAsia="方正小标宋_GBK"/>
          <w:sz w:val="36"/>
          <w:szCs w:val="36"/>
          <w:lang w:val="en-US" w:eastAsia="zh-CN"/>
        </w:rPr>
        <w:t>昆明高新区第二幼儿园2021年度</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lang w:eastAsia="zh-CN"/>
        </w:rPr>
      </w:pPr>
      <w:r>
        <w:rPr>
          <w:rFonts w:hint="eastAsia" w:ascii="仿宋_GB2312"/>
          <w:szCs w:val="32"/>
        </w:rPr>
        <w:t>（一）项目基本情况简介</w:t>
      </w:r>
      <w:r>
        <w:rPr>
          <w:rFonts w:hint="eastAsia" w:ascii="仿宋_GB2312"/>
          <w:szCs w:val="32"/>
          <w:lang w:eastAsia="zh-CN"/>
        </w:rPr>
        <w:t>。</w:t>
      </w:r>
    </w:p>
    <w:p>
      <w:pPr>
        <w:topLinePunct/>
        <w:ind w:firstLine="594" w:firstLineChars="200"/>
        <w:rPr>
          <w:rFonts w:hint="eastAsia" w:ascii="仿宋_GB2312"/>
          <w:szCs w:val="32"/>
        </w:rPr>
      </w:pPr>
      <w:r>
        <w:rPr>
          <w:rFonts w:hint="eastAsia" w:ascii="仿宋_GB2312"/>
          <w:szCs w:val="32"/>
          <w:lang w:val="en-US" w:eastAsia="zh-CN"/>
        </w:rPr>
        <w:t>昆明高新区第二幼儿园为财政全额拨款事业单位，为二级预算单位，办园规模18个教学班，现有教职工67人，在园幼儿529人。设有园长室、副园长室、教研室、财务室、保健室、厨房等。2021年，呈贡区财政安排我单位项目资金1657700.00元,均为事业发展类项目，其中延续性项目经费1353300.00元，主要用于支付物业管理人员、食堂工作人员、物业管理人员劳务派遣费、幼儿园日常活动经费等。新增一次性项目经费共计304400.00元，主要是2021年9月新招聘临聘教师13人，追加临聘教师经费185400.00元，用于保障临聘教师工资福利支出。追加监控设备维修、增加硬盘储存量项目经费89000.00元，保证校园安全，追加委托代理记账服务经费30000.00元，保证记账规范。以上项目用于保证一日活动正常进行，各项活动有序开展，提升我园办园质量。</w:t>
      </w:r>
    </w:p>
    <w:p>
      <w:pPr>
        <w:numPr>
          <w:ilvl w:val="0"/>
          <w:numId w:val="1"/>
        </w:numPr>
        <w:topLinePunct/>
        <w:ind w:left="-2" w:leftChars="0" w:firstLine="594" w:firstLineChars="0"/>
        <w:rPr>
          <w:rFonts w:hint="eastAsia" w:ascii="仿宋_GB2312"/>
          <w:szCs w:val="32"/>
        </w:rPr>
      </w:pPr>
      <w:r>
        <w:rPr>
          <w:rFonts w:hint="eastAsia" w:ascii="仿宋_GB2312"/>
          <w:szCs w:val="32"/>
        </w:rPr>
        <w:t>绩效目标设定及指标完成情况。</w:t>
      </w:r>
    </w:p>
    <w:p>
      <w:pPr>
        <w:numPr>
          <w:ilvl w:val="0"/>
          <w:numId w:val="0"/>
        </w:numPr>
        <w:topLinePunct/>
        <w:ind w:firstLine="594" w:firstLineChars="200"/>
        <w:rPr>
          <w:rFonts w:hint="eastAsia" w:ascii="仿宋_GB2312"/>
          <w:szCs w:val="32"/>
          <w:lang w:val="en-US" w:eastAsia="zh-CN"/>
        </w:rPr>
      </w:pPr>
      <w:r>
        <w:rPr>
          <w:rFonts w:hint="eastAsia" w:ascii="仿宋_GB2312"/>
          <w:szCs w:val="32"/>
          <w:lang w:val="en-US" w:eastAsia="zh-CN"/>
        </w:rPr>
        <w:t>项目绩效目标为：保证幼儿园公用经费正常开支，维持幼儿园各项活动有序进行；保证幼儿园环境整洁；保安24小时值守；为幼儿提供健康、营养、安全的三餐两点；监控设备维修、增加硬盘存储量保证校园安全；幼儿活动、幼儿环境创设经费、幼儿活动材料及教材采购经费，丰富幼儿一日活动，为幼儿创设温馨舒适的环境，促进幼儿身心健康发展，提升办园质量。</w:t>
      </w:r>
    </w:p>
    <w:p>
      <w:pPr>
        <w:numPr>
          <w:ilvl w:val="0"/>
          <w:numId w:val="0"/>
        </w:numPr>
        <w:topLinePunct/>
        <w:ind w:firstLine="594" w:firstLineChars="200"/>
        <w:rPr>
          <w:rFonts w:hint="eastAsia" w:ascii="仿宋_GB2312"/>
          <w:szCs w:val="32"/>
        </w:rPr>
      </w:pPr>
      <w:r>
        <w:rPr>
          <w:rFonts w:hint="eastAsia" w:ascii="仿宋_GB2312"/>
          <w:szCs w:val="32"/>
          <w:lang w:val="en-US" w:eastAsia="zh-CN"/>
        </w:rPr>
        <w:t>指标完成情况：本年度水电费等正常开支，保证了529名幼儿一日活动正常进行。幼儿园环境整洁，无消防事故，为全园师生提供温馨整洁的活动环境。一日三餐两点正常供应，为全园师生提供营养可口的餐点。保安24小时在岗，保证全园师生生命财产安全。监控设备维修、增加硬盘存储量，保障校园安全，委托代理记账，保证财务记账规范；为幼儿活动、幼儿环境创设提供支持，为全园师生提供更好的生活环境。</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eastAsia="仿宋_GB2312" w:cs="仿宋_GB2312"/>
          <w:szCs w:val="32"/>
          <w:lang w:val="en-US"/>
        </w:rPr>
      </w:pPr>
      <w:r>
        <w:rPr>
          <w:rFonts w:hint="eastAsia" w:ascii="仿宋_GB2312" w:hAnsi="仿宋_GB2312" w:cs="仿宋_GB2312"/>
          <w:szCs w:val="32"/>
          <w:lang w:val="en-US" w:eastAsia="zh-CN"/>
        </w:rPr>
        <w:t>2021年，呈贡区财政共安排我园项目资金1657700.00元，其中公共财政预算资金1657700.00元。支出1657700.00元，结转0.00元。</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前期准备：成立项目实施工作领导小组、明确具体负责人、财务部门做好资金的管理和使用， 制定了《昆明高新区第二幼儿园财务管理制度》《昆明高新区第二幼儿园各工作岗位工作流程》，切实有效地保证了财政资金专款专用。</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招投标、调整、竣工验收：预算批复及资金下达后，属于政府采购项目的，严格按照政府采购的相关规定执行，不属于政府采购项目的，依据《中华人民共和国招标投标法》等法律法规办理招投标手续，采购结束后，单位组织相关人员进行验收，验收合格后，办理付款手续。</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cs="仿宋_GB2312"/>
          <w:szCs w:val="32"/>
          <w:lang w:val="en-US" w:eastAsia="zh-CN"/>
        </w:rPr>
        <w:t>项目管理情况：项目资金管</w:t>
      </w:r>
      <w:bookmarkStart w:id="0" w:name="_GoBack"/>
      <w:bookmarkEnd w:id="0"/>
      <w:r>
        <w:rPr>
          <w:rFonts w:hint="eastAsia" w:ascii="仿宋_GB2312" w:hAnsi="仿宋_GB2312" w:cs="仿宋_GB2312"/>
          <w:szCs w:val="32"/>
          <w:lang w:val="en-US" w:eastAsia="zh-CN"/>
        </w:rPr>
        <w:t>理领导小组确定项目负责人，项目负责人对项目的立项、预算申请、政府采购、招投标、合同签订、项目跟进、竣工验收等系列工作进行全程跟进及负责。严格执行《昆明高新区第二幼儿园内部控制制度》《昆明高新区第二幼儿园‘三重一大’制度》《昆明高新区第二幼儿园财务制度》等制度，由园委会领导负责监督检查。</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经济性：我园2021年项目支出预算资金为1657700.00元，项目实际支出金额为1657700.00元，成本控制在预算范围内。每项经费支出均做到货比三家，坚持绿色、环保、节约。</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效率性：项目质量严格按照我园已有的保障项目实施的制度措施及国家和行业相关规定进行把关与验收。大部分项目已按预定计划完成，部分项目未完成，我园将加快项目执行进度。</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cs="仿宋_GB2312"/>
          <w:szCs w:val="32"/>
          <w:lang w:val="en-US" w:eastAsia="zh-CN"/>
        </w:rPr>
        <w:t>效性：资金使用效果良好，各项个性指标均达到预定目标。</w:t>
      </w:r>
    </w:p>
    <w:p>
      <w:pPr>
        <w:topLinePunct/>
        <w:ind w:firstLine="594" w:firstLineChars="200"/>
        <w:jc w:val="both"/>
        <w:rPr>
          <w:rFonts w:hint="eastAsia" w:ascii="仿宋_GB2312"/>
          <w:szCs w:val="32"/>
        </w:rPr>
      </w:pPr>
      <w:r>
        <w:rPr>
          <w:rFonts w:hint="eastAsia" w:ascii="仿宋_GB2312"/>
          <w:szCs w:val="32"/>
          <w:lang w:val="en-US" w:eastAsia="zh-CN"/>
        </w:rPr>
        <w:t>可持续性：幼儿园环境整洁，厨房按质按量提供餐点，水电正常供应，师生生命财产安全得到保障，确保幼儿园各项活动有序进行，为幼儿教育教学活动正常进行奠定有力基础。设施设备改造及教学玩教具采购，提升了我园的办园水平，对我园晋升等级、提升幼儿园影响力具有重要作用。</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rPr>
      </w:pPr>
      <w:r>
        <w:rPr>
          <w:rFonts w:hint="eastAsia" w:ascii="仿宋_GB2312"/>
          <w:szCs w:val="32"/>
        </w:rPr>
        <w:t>（一）专项管理方面的问题。</w:t>
      </w:r>
    </w:p>
    <w:p>
      <w:pPr>
        <w:topLinePunct/>
        <w:ind w:firstLine="594" w:firstLineChars="200"/>
        <w:rPr>
          <w:rFonts w:hint="eastAsia" w:ascii="仿宋_GB2312" w:eastAsia="仿宋_GB2312"/>
          <w:szCs w:val="32"/>
          <w:lang w:val="en-US" w:eastAsia="zh-CN"/>
        </w:rPr>
      </w:pPr>
      <w:r>
        <w:rPr>
          <w:rFonts w:hint="eastAsia" w:ascii="仿宋_GB2312"/>
          <w:szCs w:val="32"/>
          <w:lang w:val="en-US" w:eastAsia="zh-CN"/>
        </w:rPr>
        <w:t>无</w:t>
      </w:r>
    </w:p>
    <w:p>
      <w:pPr>
        <w:numPr>
          <w:ilvl w:val="0"/>
          <w:numId w:val="1"/>
        </w:numPr>
        <w:topLinePunct/>
        <w:ind w:left="-2" w:leftChars="0" w:firstLine="594" w:firstLineChars="0"/>
        <w:rPr>
          <w:rFonts w:hint="eastAsia" w:ascii="仿宋_GB2312"/>
          <w:szCs w:val="32"/>
        </w:rPr>
      </w:pPr>
      <w:r>
        <w:rPr>
          <w:rFonts w:hint="eastAsia" w:ascii="仿宋_GB2312"/>
          <w:szCs w:val="32"/>
        </w:rPr>
        <w:t>资金分配方面的问题。</w:t>
      </w:r>
    </w:p>
    <w:p>
      <w:pPr>
        <w:numPr>
          <w:ilvl w:val="0"/>
          <w:numId w:val="0"/>
        </w:numPr>
        <w:topLinePunct/>
        <w:ind w:left="592" w:leftChars="0"/>
        <w:rPr>
          <w:rFonts w:hint="eastAsia" w:ascii="仿宋_GB2312" w:eastAsia="仿宋_GB2312"/>
          <w:szCs w:val="32"/>
          <w:lang w:val="en-US" w:eastAsia="zh-CN"/>
        </w:rPr>
      </w:pPr>
      <w:r>
        <w:rPr>
          <w:rFonts w:hint="eastAsia" w:ascii="仿宋_GB2312"/>
          <w:szCs w:val="32"/>
          <w:lang w:val="en-US" w:eastAsia="zh-CN"/>
        </w:rPr>
        <w:t>无</w:t>
      </w:r>
    </w:p>
    <w:p>
      <w:pPr>
        <w:numPr>
          <w:ilvl w:val="0"/>
          <w:numId w:val="1"/>
        </w:numPr>
        <w:topLinePunct/>
        <w:ind w:left="-2" w:leftChars="0" w:firstLine="594" w:firstLineChars="0"/>
        <w:rPr>
          <w:rFonts w:hint="eastAsia" w:ascii="仿宋_GB2312"/>
          <w:szCs w:val="32"/>
        </w:rPr>
      </w:pPr>
      <w:r>
        <w:rPr>
          <w:rFonts w:hint="eastAsia" w:ascii="仿宋_GB2312"/>
          <w:szCs w:val="32"/>
        </w:rPr>
        <w:t>资金拨付方面的问题。</w:t>
      </w:r>
    </w:p>
    <w:p>
      <w:pPr>
        <w:numPr>
          <w:ilvl w:val="0"/>
          <w:numId w:val="0"/>
        </w:numPr>
        <w:topLinePunct/>
        <w:ind w:left="592" w:leftChars="0"/>
        <w:rPr>
          <w:rFonts w:hint="eastAsia" w:ascii="仿宋_GB2312" w:eastAsia="仿宋_GB2312"/>
          <w:szCs w:val="32"/>
          <w:lang w:val="en-US" w:eastAsia="zh-CN"/>
        </w:rPr>
      </w:pPr>
      <w:r>
        <w:rPr>
          <w:rFonts w:hint="eastAsia" w:ascii="仿宋_GB2312"/>
          <w:szCs w:val="32"/>
          <w:lang w:val="en-US" w:eastAsia="zh-CN"/>
        </w:rPr>
        <w:t>无</w:t>
      </w:r>
    </w:p>
    <w:p>
      <w:pPr>
        <w:numPr>
          <w:ilvl w:val="0"/>
          <w:numId w:val="1"/>
        </w:numPr>
        <w:topLinePunct/>
        <w:ind w:left="-2" w:leftChars="0" w:firstLine="594" w:firstLineChars="0"/>
        <w:rPr>
          <w:rFonts w:hint="eastAsia" w:ascii="仿宋_GB2312"/>
          <w:szCs w:val="32"/>
        </w:rPr>
      </w:pPr>
      <w:r>
        <w:rPr>
          <w:rFonts w:hint="eastAsia" w:ascii="仿宋_GB2312"/>
          <w:szCs w:val="32"/>
        </w:rPr>
        <w:t>资金使用方面的问题。</w:t>
      </w:r>
    </w:p>
    <w:p>
      <w:pPr>
        <w:numPr>
          <w:ilvl w:val="0"/>
          <w:numId w:val="0"/>
        </w:numPr>
        <w:topLinePunct/>
        <w:ind w:left="592" w:leftChars="0"/>
        <w:rPr>
          <w:rFonts w:hint="eastAsia" w:ascii="仿宋_GB2312"/>
          <w:szCs w:val="32"/>
        </w:rPr>
      </w:pPr>
      <w:r>
        <w:rPr>
          <w:rFonts w:hint="eastAsia" w:ascii="仿宋_GB2312"/>
          <w:szCs w:val="32"/>
          <w:lang w:val="en-US" w:eastAsia="zh-CN"/>
        </w:rPr>
        <w:t>无</w:t>
      </w:r>
    </w:p>
    <w:p>
      <w:pPr>
        <w:topLinePunct/>
        <w:ind w:firstLine="594" w:firstLineChars="200"/>
        <w:rPr>
          <w:rFonts w:ascii="黑体" w:eastAsia="黑体"/>
          <w:i/>
          <w:iCs/>
          <w:szCs w:val="32"/>
        </w:rPr>
      </w:pPr>
      <w:r>
        <w:rPr>
          <w:rFonts w:hint="eastAsia" w:ascii="黑体" w:eastAsia="黑体"/>
          <w:i/>
          <w:iCs/>
          <w:szCs w:val="32"/>
          <w:lang w:eastAsia="zh-CN"/>
        </w:rPr>
        <w:t>六</w:t>
      </w:r>
      <w:r>
        <w:rPr>
          <w:rFonts w:hint="eastAsia" w:ascii="黑体" w:eastAsia="黑体"/>
          <w:i/>
          <w:iCs/>
          <w:szCs w:val="32"/>
        </w:rPr>
        <w:t>、其他需要说明的问题</w:t>
      </w:r>
    </w:p>
    <w:p>
      <w:pPr>
        <w:topLinePunct/>
        <w:ind w:firstLine="594" w:firstLineChars="200"/>
        <w:rPr>
          <w:rFonts w:hint="eastAsia" w:ascii="仿宋_GB2312"/>
          <w:szCs w:val="32"/>
        </w:rPr>
      </w:pPr>
      <w:r>
        <w:rPr>
          <w:rFonts w:hint="eastAsia" w:ascii="仿宋_GB2312"/>
          <w:szCs w:val="32"/>
        </w:rPr>
        <w:t>（一）后续工作计划。</w:t>
      </w:r>
    </w:p>
    <w:p>
      <w:pPr>
        <w:topLinePunct/>
        <w:ind w:firstLine="594" w:firstLineChars="200"/>
        <w:rPr>
          <w:rFonts w:hint="eastAsia" w:ascii="仿宋_GB2312"/>
          <w:szCs w:val="32"/>
        </w:rPr>
      </w:pPr>
      <w:r>
        <w:rPr>
          <w:rFonts w:hint="eastAsia" w:ascii="仿宋_GB2312"/>
          <w:szCs w:val="32"/>
          <w:lang w:val="en-US" w:eastAsia="zh-CN"/>
        </w:rPr>
        <w:t>加强相关政策法规的学习，规范项目实施的各个环节，争取让项目的经济性、效率性、有效性、可持续性得到最佳实现。</w:t>
      </w:r>
    </w:p>
    <w:p>
      <w:pPr>
        <w:topLinePunct/>
        <w:ind w:firstLine="594" w:firstLineChars="200"/>
        <w:rPr>
          <w:rFonts w:ascii="仿宋_GB2312"/>
          <w:szCs w:val="32"/>
        </w:rPr>
      </w:pPr>
      <w:r>
        <w:rPr>
          <w:rFonts w:hint="eastAsia" w:ascii="仿宋_GB2312"/>
          <w:szCs w:val="32"/>
        </w:rPr>
        <w:t>（二）主要经验做法、改进措施和有关建议等。</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1.主要经验及做法：</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针对项目人员存在更换的情况，建议项目实施单位在立项申请时提供2人以上项目负责人，保证人员的变动不会导致项目实施困难。</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2.建议：</w:t>
      </w:r>
    </w:p>
    <w:p>
      <w:pPr>
        <w:topLinePunct/>
        <w:ind w:firstLine="594" w:firstLineChars="200"/>
        <w:jc w:val="both"/>
      </w:pPr>
      <w:r>
        <w:rPr>
          <w:rFonts w:hint="eastAsia" w:ascii="仿宋_GB2312"/>
          <w:szCs w:val="32"/>
          <w:lang w:val="en-US" w:eastAsia="zh-CN"/>
        </w:rPr>
        <w:t>针对连续年度的项目，对于验收好的项目承办企业，建议上级部门在保证公平公正、安全可靠及性价比的同时，制定和出台其持续承办的相关规定，进一步保证项目技术的延续性，减少项目实施单位和承办单位的磨合时间。</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CDF019"/>
    <w:multiLevelType w:val="singleLevel"/>
    <w:tmpl w:val="94CDF019"/>
    <w:lvl w:ilvl="0" w:tentative="0">
      <w:start w:val="2"/>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6C5A"/>
    <w:rsid w:val="026D3223"/>
    <w:rsid w:val="04CE1F73"/>
    <w:rsid w:val="05AE36CA"/>
    <w:rsid w:val="05AF2591"/>
    <w:rsid w:val="0B5331D2"/>
    <w:rsid w:val="0BCA3494"/>
    <w:rsid w:val="0E0013EF"/>
    <w:rsid w:val="0FD52407"/>
    <w:rsid w:val="10F42D61"/>
    <w:rsid w:val="113413B0"/>
    <w:rsid w:val="197B401F"/>
    <w:rsid w:val="1C60574F"/>
    <w:rsid w:val="1DA33B45"/>
    <w:rsid w:val="1DD2442A"/>
    <w:rsid w:val="24545074"/>
    <w:rsid w:val="2F0B779C"/>
    <w:rsid w:val="2F963509"/>
    <w:rsid w:val="310C2CA6"/>
    <w:rsid w:val="31BD2FCF"/>
    <w:rsid w:val="32722F7B"/>
    <w:rsid w:val="3569521C"/>
    <w:rsid w:val="377F0D27"/>
    <w:rsid w:val="378A5996"/>
    <w:rsid w:val="381476C1"/>
    <w:rsid w:val="3ACA22B9"/>
    <w:rsid w:val="3AE710BD"/>
    <w:rsid w:val="3B627392"/>
    <w:rsid w:val="3BBA0580"/>
    <w:rsid w:val="3BDF1D94"/>
    <w:rsid w:val="3E570FE3"/>
    <w:rsid w:val="4249440B"/>
    <w:rsid w:val="46380A1F"/>
    <w:rsid w:val="47451645"/>
    <w:rsid w:val="47490A0A"/>
    <w:rsid w:val="494D2A33"/>
    <w:rsid w:val="495A6EFE"/>
    <w:rsid w:val="52FB3500"/>
    <w:rsid w:val="535712A2"/>
    <w:rsid w:val="55A7171D"/>
    <w:rsid w:val="569C721F"/>
    <w:rsid w:val="57256D9D"/>
    <w:rsid w:val="57AF48B9"/>
    <w:rsid w:val="5A3C6978"/>
    <w:rsid w:val="5ABF3065"/>
    <w:rsid w:val="5B157129"/>
    <w:rsid w:val="5F6B5569"/>
    <w:rsid w:val="60B60A66"/>
    <w:rsid w:val="63520F1A"/>
    <w:rsid w:val="63D538F9"/>
    <w:rsid w:val="65D025CA"/>
    <w:rsid w:val="664F7993"/>
    <w:rsid w:val="66805D9E"/>
    <w:rsid w:val="67600811"/>
    <w:rsid w:val="6A966A50"/>
    <w:rsid w:val="6AB73D58"/>
    <w:rsid w:val="6E781A51"/>
    <w:rsid w:val="725B76BF"/>
    <w:rsid w:val="77D47CF8"/>
    <w:rsid w:val="78511348"/>
    <w:rsid w:val="78AE679B"/>
    <w:rsid w:val="7A5275FA"/>
    <w:rsid w:val="7ACA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2023-10-07T07:53:08Z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AAA14551F8704813A506FF5439146C41</vt:lpwstr>
  </property>
</Properties>
</file>