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pPr>
      <w:r>
        <w:rPr>
          <w:rFonts w:hint="eastAsia"/>
        </w:rPr>
        <w:t>附件</w:t>
      </w:r>
      <w:r>
        <w:rPr>
          <w:rFonts w:hint="eastAsia"/>
          <w:lang w:val="en-US" w:eastAsia="zh-CN"/>
        </w:rPr>
        <w:t>4-2</w:t>
      </w:r>
      <w:r>
        <w:t>:</w:t>
      </w:r>
    </w:p>
    <w:p>
      <w:pPr>
        <w:rPr>
          <w:rFonts w:ascii="黑体" w:eastAsia="黑体"/>
          <w:szCs w:val="32"/>
        </w:rPr>
      </w:pP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lang w:val="en-US" w:eastAsia="zh-CN"/>
        </w:rPr>
        <w:t>昆明高新技术产业开发区第四小学</w:t>
      </w:r>
      <w:r>
        <w:rPr>
          <w:rFonts w:hint="eastAsia" w:ascii="方正小标宋_GBK" w:eastAsia="方正小标宋_GBK"/>
          <w:sz w:val="44"/>
          <w:szCs w:val="44"/>
        </w:rPr>
        <w:t>项目支出</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绩效报告</w:t>
      </w:r>
      <w:r>
        <w:rPr>
          <w:rFonts w:hint="eastAsia" w:ascii="方正小标宋_GBK" w:eastAsia="方正小标宋_GBK"/>
          <w:sz w:val="44"/>
          <w:szCs w:val="44"/>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仿宋_GB2312"/>
          <w:szCs w:val="32"/>
        </w:rPr>
      </w:pPr>
      <w:r>
        <w:rPr>
          <w:rFonts w:hint="eastAsia" w:ascii="方正小标宋_GBK" w:hAnsi="方正小标宋_GBK" w:eastAsia="方正小标宋_GBK" w:cs="方正小标宋_GBK"/>
          <w:szCs w:val="32"/>
        </w:rPr>
        <w:t>（一）项目基本情况简介</w:t>
      </w:r>
    </w:p>
    <w:p>
      <w:pPr>
        <w:topLinePunct/>
        <w:ind w:firstLine="594" w:firstLineChars="200"/>
        <w:rPr>
          <w:rFonts w:hint="default" w:ascii="仿宋_GB2312"/>
          <w:szCs w:val="32"/>
          <w:lang w:val="en-US" w:eastAsia="zh-CN"/>
        </w:rPr>
      </w:pPr>
      <w:r>
        <w:rPr>
          <w:rFonts w:hint="eastAsia" w:ascii="仿宋_GB2312" w:hAnsi="仿宋_GB2312" w:eastAsia="仿宋_GB2312" w:cs="仿宋_GB2312"/>
          <w:sz w:val="32"/>
          <w:szCs w:val="32"/>
          <w:lang w:val="en-US" w:eastAsia="zh-CN"/>
        </w:rPr>
        <w:t>昆明高新技术产业开发区第四小学</w:t>
      </w:r>
      <w:r>
        <w:rPr>
          <w:rFonts w:hint="eastAsia" w:ascii="仿宋_GB2312"/>
          <w:szCs w:val="32"/>
          <w:lang w:val="en-US" w:eastAsia="zh-CN"/>
        </w:rPr>
        <w:t>为财政全额拨款事业单位，办校规模56个教学班，现有教职工160人，在校学生2637人。设有党政综合办公室、教科研室、德育处、总务处、安全保卫科、学生食堂、寄宿生宿舍等。2021年，呈贡区财政安排我单位项目资金300.71</w:t>
      </w:r>
      <w:r>
        <w:rPr>
          <w:rFonts w:hint="eastAsia" w:ascii="仿宋_GB2312" w:hAnsi="仿宋_GB2312" w:cs="仿宋_GB2312"/>
          <w:szCs w:val="32"/>
          <w:lang w:val="en-US" w:eastAsia="zh-CN"/>
        </w:rPr>
        <w:t>万</w:t>
      </w:r>
      <w:r>
        <w:rPr>
          <w:rFonts w:hint="eastAsia" w:ascii="仿宋_GB2312"/>
          <w:szCs w:val="32"/>
          <w:lang w:val="en-US" w:eastAsia="zh-CN"/>
        </w:rPr>
        <w:t>元,为事业发展类和民生类项目。其中延续性项目经费300.71万元，主要用于学校安保人员、食堂工作人员、学校日常</w:t>
      </w:r>
      <w:r>
        <w:rPr>
          <w:rFonts w:hint="eastAsia" w:ascii="仿宋_GB2312"/>
          <w:color w:val="auto"/>
          <w:szCs w:val="32"/>
          <w:lang w:val="en-US" w:eastAsia="zh-CN"/>
        </w:rPr>
        <w:t>运转</w:t>
      </w:r>
      <w:r>
        <w:rPr>
          <w:rFonts w:hint="eastAsia" w:ascii="仿宋_GB2312"/>
          <w:szCs w:val="32"/>
          <w:lang w:val="en-US" w:eastAsia="zh-CN"/>
        </w:rPr>
        <w:t xml:space="preserve">经费等。上级转移支付补助经费199.1万元，主要用于城乡义务教育公用经费，家庭经济困难学生生活补助及学生营养改善计划名厨亮灶工程奖补经费的支出。追加项目经费5.99万元，主要用于小学生课后服务及代理记账经费的支出，以达到拓展课后服务内容，解决校舍安全隐患的目标。 </w:t>
      </w:r>
    </w:p>
    <w:p>
      <w:pPr>
        <w:numPr>
          <w:ilvl w:val="0"/>
          <w:numId w:val="1"/>
        </w:numPr>
        <w:topLinePunct/>
        <w:ind w:left="-2" w:leftChars="0" w:firstLine="594" w:firstLineChars="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ind w:firstLine="594"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项目绩效目标为：保证学校公用经费正常开支，维持学校各项活动有序进行； 保安24小时值守，保证学校师生安全；为义务教育阶段学生提供免费教科书，保正学生能享受到教科书补助，从而提升学校办学质量；提高财政专项补助资金的使用，提高学生食堂供餐质量，保障学校师生用餐安全；负责校内公共区域卫生保洁，公共设施的维护管理，保障教育教学正常开展；代理记账公司参与记账，确保记账规范性。</w:t>
      </w:r>
    </w:p>
    <w:p>
      <w:pPr>
        <w:topLinePunct/>
        <w:ind w:firstLine="594" w:firstLineChars="200"/>
        <w:rPr>
          <w:rFonts w:hint="eastAsia" w:ascii="仿宋" w:hAnsi="仿宋" w:eastAsia="仿宋" w:cs="仿宋"/>
          <w:i w:val="0"/>
          <w:iCs w:val="0"/>
          <w:caps w:val="0"/>
          <w:color w:val="000000"/>
          <w:spacing w:val="0"/>
          <w:sz w:val="32"/>
          <w:szCs w:val="32"/>
          <w:shd w:val="clear" w:fill="FFFFFF"/>
          <w:vertAlign w:val="baseline"/>
        </w:rPr>
      </w:pPr>
      <w:r>
        <w:rPr>
          <w:rFonts w:hint="eastAsia" w:ascii="仿宋_GB2312" w:hAnsi="仿宋_GB2312" w:eastAsia="仿宋_GB2312" w:cs="仿宋_GB2312"/>
          <w:szCs w:val="32"/>
          <w:lang w:val="en-US" w:eastAsia="zh-CN"/>
        </w:rPr>
        <w:t>指标完成情况：本年度水电费等费用正常开支，保证了2637名学生日常学习活动正常进行。学校无安全事故，为全校师生提供温馨安全的学习活动环境。一</w:t>
      </w:r>
      <w:r>
        <w:rPr>
          <w:rFonts w:hint="eastAsia" w:ascii="仿宋_GB2312" w:hAnsi="仿宋_GB2312" w:eastAsia="仿宋_GB2312" w:cs="仿宋_GB2312"/>
          <w:color w:val="auto"/>
          <w:szCs w:val="32"/>
          <w:lang w:val="en-US" w:eastAsia="zh-CN"/>
        </w:rPr>
        <w:t>日三</w:t>
      </w:r>
      <w:r>
        <w:rPr>
          <w:rFonts w:hint="eastAsia" w:ascii="仿宋_GB2312" w:hAnsi="仿宋_GB2312" w:eastAsia="仿宋_GB2312" w:cs="仿宋_GB2312"/>
          <w:szCs w:val="32"/>
          <w:lang w:val="en-US" w:eastAsia="zh-CN"/>
        </w:rPr>
        <w:t xml:space="preserve">餐正常供应，为全校师生提供营养可口的餐点。保安24小时在岗，保证全校师生生命财产安全。 </w:t>
      </w:r>
      <w:r>
        <w:rPr>
          <w:rFonts w:hint="eastAsia" w:ascii="仿宋_GB2312" w:hAnsi="仿宋_GB2312" w:eastAsia="仿宋_GB2312" w:cs="仿宋_GB2312"/>
          <w:i w:val="0"/>
          <w:iCs w:val="0"/>
          <w:caps w:val="0"/>
          <w:color w:val="000000"/>
          <w:spacing w:val="0"/>
          <w:sz w:val="32"/>
          <w:szCs w:val="32"/>
          <w:shd w:val="clear" w:fill="FFFFFF"/>
          <w:vertAlign w:val="baseline"/>
        </w:rPr>
        <w:t>严格按照财务制度的规定，合规使用，专款专用。</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szCs w:val="32"/>
          <w:lang w:val="en-US" w:eastAsia="zh-CN"/>
        </w:rPr>
      </w:pPr>
      <w:r>
        <w:rPr>
          <w:rFonts w:hint="eastAsia" w:ascii="仿宋_GB2312" w:hAnsi="仿宋_GB2312" w:cs="仿宋_GB2312"/>
          <w:szCs w:val="32"/>
          <w:lang w:val="en-US" w:eastAsia="zh-CN"/>
        </w:rPr>
        <w:t>2021年，呈贡区财政共安排我校项目资金505.8万元，其中公共财政预算资金300.71万元，</w:t>
      </w:r>
      <w:r>
        <w:rPr>
          <w:rFonts w:hint="eastAsia" w:ascii="仿宋_GB2312"/>
          <w:szCs w:val="32"/>
          <w:lang w:val="en-US" w:eastAsia="zh-CN"/>
        </w:rPr>
        <w:t>上级转移支付补助经费199.1万元，追加项目经费5.99万元</w:t>
      </w:r>
      <w:r>
        <w:rPr>
          <w:rFonts w:hint="eastAsia" w:ascii="仿宋_GB2312" w:hAnsi="仿宋_GB2312" w:cs="仿宋_GB2312"/>
          <w:szCs w:val="32"/>
          <w:lang w:val="en-US" w:eastAsia="zh-CN"/>
        </w:rPr>
        <w:t>。支出496.78万元，学生营养改善计划名厨亮灶工程奖补经费结余8.09万元，后勤保障经费结余0.9万元，小学生课后服务经费结余0.0004万元，义务教育公用经费中央资金补助经费结余0.04万元。 我校制定了《昆明高新技术产业开发区第四小学‘三重一大’制度》、《昆明高新技术产业开发区第四小学财务制度》等多项制度，项目的执行经党政联席会议讨论后决定。</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szCs w:val="32"/>
          <w:lang w:val="en-US" w:eastAsia="zh-CN"/>
        </w:rPr>
      </w:pPr>
      <w:r>
        <w:rPr>
          <w:rFonts w:hint="eastAsia" w:ascii="仿宋_GB2312" w:hAnsi="仿宋_GB2312" w:cs="仿宋_GB2312"/>
          <w:szCs w:val="32"/>
          <w:lang w:val="en-US" w:eastAsia="zh-CN"/>
        </w:rPr>
        <w:t>前期准备：成立项目实施工作领导小组、明确具体负责人、财务部门做好资金的管理和使用， 制定了《昆明高新技术产业开发区第四小学财务制度》、《昆明高新技术产业开发区第四小学财务人员职责》、《昆明高新技术产业开发区第四小学报账制度》，切实有效地保证了财政资金专款专用。</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szCs w:val="32"/>
          <w:lang w:val="en-US" w:eastAsia="zh-CN"/>
        </w:rPr>
      </w:pPr>
      <w:r>
        <w:rPr>
          <w:rFonts w:hint="eastAsia" w:ascii="仿宋_GB2312" w:hAnsi="仿宋_GB2312" w:cs="仿宋_GB2312"/>
          <w:szCs w:val="32"/>
          <w:lang w:val="en-US" w:eastAsia="zh-CN"/>
        </w:rPr>
        <w:t>招投标、调整、竣工验收：预算批复及资金下达后，属于政府采购项目的，严格按照政府采购的相关规定执行，不属于政府采购项目的，依据《中华人民共和国招标</w:t>
      </w:r>
      <w:bookmarkStart w:id="0" w:name="_GoBack"/>
      <w:bookmarkEnd w:id="0"/>
      <w:r>
        <w:rPr>
          <w:rFonts w:hint="eastAsia" w:ascii="仿宋_GB2312" w:hAnsi="仿宋_GB2312" w:cs="仿宋_GB2312"/>
          <w:szCs w:val="32"/>
          <w:lang w:val="en-US" w:eastAsia="zh-CN"/>
        </w:rPr>
        <w:t>投标法》等法律法规办理招投标手续，采购结束后，单位组织相关人员进行验收，验收合格后，办理付款手续。</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仿宋_GB2312" w:hAnsi="仿宋_GB2312" w:cs="仿宋_GB2312"/>
          <w:szCs w:val="32"/>
          <w:lang w:val="en-US" w:eastAsia="zh-CN"/>
        </w:rPr>
      </w:pPr>
      <w:r>
        <w:rPr>
          <w:rFonts w:hint="eastAsia" w:ascii="仿宋_GB2312" w:hAnsi="仿宋_GB2312" w:cs="仿宋_GB2312"/>
          <w:szCs w:val="32"/>
          <w:lang w:val="en-US" w:eastAsia="zh-CN"/>
        </w:rPr>
        <w:t>项目管理情况：项目资金管理领导小组确定项目负责人，项目负责人对项目的立项、预算申请、政府采购、招投标、合同签订、项目跟进、竣工验收等系列工作进行全程跟进及负责。严格执行《昆明高新技术产业开发区第四小学‘三重一大’制度》、《昆明高新技术产业开发区第四小学财务制度》等制度，由党政联席会负责监督检查。</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val="en-US" w:eastAsia="zh-CN"/>
        </w:rPr>
      </w:pPr>
      <w:r>
        <w:rPr>
          <w:rFonts w:hint="eastAsia" w:ascii="仿宋_GB2312" w:hAnsi="仿宋_GB2312" w:cs="仿宋_GB2312"/>
          <w:szCs w:val="32"/>
          <w:lang w:val="en-US" w:eastAsia="zh-CN"/>
        </w:rPr>
        <w:t>1.项目经济性分析：我校2021年项目支出预算资金为300.71万元，上级转移支付经费</w:t>
      </w:r>
      <w:r>
        <w:rPr>
          <w:rFonts w:hint="eastAsia" w:ascii="仿宋_GB2312"/>
          <w:szCs w:val="32"/>
          <w:lang w:val="en-US" w:eastAsia="zh-CN"/>
        </w:rPr>
        <w:t>199.1万元，追加项目经费5.99万元，</w:t>
      </w:r>
      <w:r>
        <w:rPr>
          <w:rFonts w:hint="eastAsia" w:ascii="仿宋_GB2312" w:hAnsi="仿宋_GB2312" w:cs="仿宋_GB2312"/>
          <w:szCs w:val="32"/>
          <w:lang w:val="en-US" w:eastAsia="zh-CN"/>
        </w:rPr>
        <w:t>资金项目实际支出金额为496.78万元，成本控制在预算范围内。每项经费支出均做到货比三家，坚持绿色、环保、节约。</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2.项目效率性分析：项目质量严格按照我校已有的保障项目实施的制度措施及国家和行业相关规定进行把关与验收。所有项目已按预定计划完成。 </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仿宋_GB2312" w:hAnsi="仿宋_GB2312" w:cs="仿宋_GB2312"/>
          <w:szCs w:val="32"/>
          <w:lang w:val="en-US" w:eastAsia="zh-CN"/>
        </w:rPr>
      </w:pPr>
      <w:r>
        <w:rPr>
          <w:rFonts w:hint="eastAsia" w:ascii="仿宋_GB2312" w:hAnsi="仿宋_GB2312" w:cs="仿宋_GB2312"/>
          <w:szCs w:val="32"/>
          <w:lang w:val="en-US" w:eastAsia="zh-CN"/>
        </w:rPr>
        <w:t>3.项目效益性分析：资金使用效果良好，各项个性指标均达</w:t>
      </w:r>
    </w:p>
    <w:p>
      <w:pPr>
        <w:keepNext w:val="0"/>
        <w:keepLines w:val="0"/>
        <w:pageBreakBefore w:val="0"/>
        <w:widowControl w:val="0"/>
        <w:kinsoku/>
        <w:wordWrap/>
        <w:overflowPunct/>
        <w:topLinePunct/>
        <w:autoSpaceDE/>
        <w:autoSpaceDN/>
        <w:bidi w:val="0"/>
        <w:adjustRightInd/>
        <w:snapToGrid/>
        <w:spacing w:line="240" w:lineRule="auto"/>
        <w:ind w:right="0" w:rightChars="0"/>
        <w:jc w:val="both"/>
        <w:textAlignment w:val="auto"/>
        <w:outlineLvl w:val="9"/>
        <w:rPr>
          <w:rFonts w:hint="eastAsia" w:ascii="仿宋_GB2312"/>
          <w:szCs w:val="32"/>
        </w:rPr>
      </w:pPr>
      <w:r>
        <w:rPr>
          <w:rFonts w:hint="eastAsia" w:ascii="仿宋_GB2312" w:hAnsi="仿宋_GB2312" w:cs="仿宋_GB2312"/>
          <w:szCs w:val="32"/>
          <w:lang w:val="en-US" w:eastAsia="zh-CN"/>
        </w:rPr>
        <w:t>到预定目标。</w:t>
      </w:r>
      <w:r>
        <w:rPr>
          <w:rFonts w:hint="eastAsia" w:ascii="仿宋_GB2312"/>
          <w:szCs w:val="32"/>
          <w:lang w:val="en-US" w:eastAsia="zh-CN"/>
        </w:rPr>
        <w:t xml:space="preserve">学校食堂按质按量提供餐点，水电正常供应，师生生命财产安全得到保障，确保了学校各项活动有序进行，为高新四小教育教学活动正常进行奠定有力基础。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仿宋_GB2312"/>
          <w:szCs w:val="32"/>
        </w:rPr>
      </w:pPr>
      <w:r>
        <w:rPr>
          <w:rFonts w:hint="eastAsia" w:ascii="楷体_GB2312" w:hAnsi="楷体_GB2312" w:eastAsia="楷体_GB2312" w:cs="楷体_GB2312"/>
          <w:szCs w:val="32"/>
        </w:rPr>
        <w:t>（一）专项管理方面的问题</w:t>
      </w:r>
    </w:p>
    <w:p>
      <w:pPr>
        <w:topLinePunct/>
        <w:ind w:firstLine="1188" w:firstLineChars="400"/>
        <w:jc w:val="both"/>
        <w:rPr>
          <w:rFonts w:hint="eastAsia" w:ascii="仿宋_GB2312"/>
          <w:szCs w:val="32"/>
          <w:lang w:val="en-US" w:eastAsia="zh-CN"/>
        </w:rPr>
      </w:pPr>
      <w:r>
        <w:rPr>
          <w:rFonts w:hint="eastAsia" w:ascii="仿宋_GB2312"/>
          <w:szCs w:val="32"/>
          <w:lang w:val="en-US" w:eastAsia="zh-CN"/>
        </w:rPr>
        <w:t>无</w:t>
      </w:r>
    </w:p>
    <w:p>
      <w:pPr>
        <w:numPr>
          <w:ilvl w:val="0"/>
          <w:numId w:val="0"/>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lang w:val="en-US" w:eastAsia="zh-CN"/>
        </w:rPr>
        <w:t>二）</w:t>
      </w:r>
      <w:r>
        <w:rPr>
          <w:rFonts w:hint="eastAsia" w:ascii="楷体_GB2312" w:hAnsi="楷体_GB2312" w:eastAsia="楷体_GB2312" w:cs="楷体_GB2312"/>
          <w:szCs w:val="32"/>
        </w:rPr>
        <w:t>资金分配方面的问题</w:t>
      </w:r>
    </w:p>
    <w:p>
      <w:pPr>
        <w:numPr>
          <w:ilvl w:val="0"/>
          <w:numId w:val="0"/>
        </w:numPr>
        <w:topLinePunct/>
        <w:ind w:leftChars="200" w:firstLine="594" w:firstLineChars="200"/>
        <w:rPr>
          <w:rFonts w:ascii="仿宋_GB2312"/>
          <w:szCs w:val="32"/>
        </w:rPr>
      </w:pPr>
      <w:r>
        <w:rPr>
          <w:rFonts w:hint="eastAsia" w:ascii="仿宋_GB2312"/>
          <w:szCs w:val="32"/>
          <w:lang w:val="en-US" w:eastAsia="zh-CN"/>
        </w:rPr>
        <w:t>无</w:t>
      </w:r>
    </w:p>
    <w:p>
      <w:pPr>
        <w:numPr>
          <w:ilvl w:val="0"/>
          <w:numId w:val="1"/>
        </w:numPr>
        <w:topLinePunct/>
        <w:ind w:left="-2" w:leftChars="0" w:firstLine="594" w:firstLineChars="0"/>
        <w:rPr>
          <w:rFonts w:hint="eastAsia" w:ascii="仿宋_GB2312"/>
          <w:szCs w:val="32"/>
        </w:rPr>
      </w:pPr>
      <w:r>
        <w:rPr>
          <w:rFonts w:hint="eastAsia" w:ascii="楷体_GB2312" w:hAnsi="楷体_GB2312" w:eastAsia="楷体_GB2312" w:cs="楷体_GB2312"/>
          <w:szCs w:val="32"/>
        </w:rPr>
        <w:t>资金拨付方面的问题</w:t>
      </w:r>
    </w:p>
    <w:p>
      <w:pPr>
        <w:numPr>
          <w:ilvl w:val="0"/>
          <w:numId w:val="0"/>
        </w:numPr>
        <w:topLinePunct/>
        <w:ind w:leftChars="200" w:firstLine="594" w:firstLineChars="200"/>
        <w:rPr>
          <w:rFonts w:ascii="仿宋_GB2312"/>
          <w:szCs w:val="32"/>
        </w:rPr>
      </w:pPr>
      <w:r>
        <w:rPr>
          <w:rFonts w:hint="eastAsia" w:ascii="仿宋_GB2312"/>
          <w:szCs w:val="32"/>
          <w:lang w:val="en-US" w:eastAsia="zh-CN"/>
        </w:rPr>
        <w:t>无</w:t>
      </w:r>
    </w:p>
    <w:p>
      <w:pPr>
        <w:numPr>
          <w:ilvl w:val="0"/>
          <w:numId w:val="1"/>
        </w:numPr>
        <w:topLinePunct/>
        <w:ind w:left="-2" w:leftChars="0" w:firstLine="594" w:firstLineChars="0"/>
        <w:rPr>
          <w:rFonts w:hint="eastAsia" w:ascii="楷体_GB2312" w:hAnsi="楷体_GB2312" w:eastAsia="楷体_GB2312" w:cs="楷体_GB2312"/>
          <w:szCs w:val="32"/>
        </w:rPr>
      </w:pPr>
      <w:r>
        <w:rPr>
          <w:rFonts w:hint="eastAsia" w:ascii="楷体_GB2312" w:hAnsi="楷体_GB2312" w:eastAsia="楷体_GB2312" w:cs="楷体_GB2312"/>
          <w:szCs w:val="32"/>
        </w:rPr>
        <w:t>资金使用方面的问题</w:t>
      </w:r>
    </w:p>
    <w:p>
      <w:pPr>
        <w:numPr>
          <w:ilvl w:val="0"/>
          <w:numId w:val="0"/>
        </w:numPr>
        <w:topLinePunct/>
        <w:ind w:leftChars="200" w:firstLine="594" w:firstLineChars="200"/>
        <w:rPr>
          <w:rFonts w:ascii="仿宋_GB2312"/>
          <w:szCs w:val="32"/>
        </w:rPr>
      </w:pPr>
      <w:r>
        <w:rPr>
          <w:rFonts w:hint="eastAsia" w:ascii="仿宋_GB2312"/>
          <w:szCs w:val="32"/>
          <w:lang w:val="en-US" w:eastAsia="zh-CN"/>
        </w:rPr>
        <w:t>无</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default" w:ascii="仿宋_GB2312" w:eastAsia="仿宋_GB2312"/>
          <w:szCs w:val="32"/>
          <w:lang w:val="en-US" w:eastAsia="zh-CN"/>
        </w:rPr>
      </w:pPr>
      <w:r>
        <w:rPr>
          <w:rFonts w:hint="eastAsia" w:ascii="仿宋_GB2312"/>
          <w:szCs w:val="32"/>
          <w:lang w:val="en-US" w:eastAsia="zh-CN"/>
        </w:rPr>
        <w:t>加强相关政策法规的学习，规范项目实施的各个环节，争取让项目的经济性、效率性、有效性、可持续性得到最佳实现。</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（二）主要经验做法、改进措施和有关建议等</w:t>
      </w:r>
    </w:p>
    <w:p>
      <w:pPr>
        <w:spacing w:line="580" w:lineRule="exact"/>
        <w:ind w:firstLine="594" w:firstLineChars="200"/>
        <w:rPr>
          <w:rFonts w:ascii="仿宋_GB2312" w:hAnsi="宋体" w:eastAsia="仿宋_GB2312"/>
          <w:color w:val="000000"/>
          <w:sz w:val="32"/>
          <w:szCs w:val="32"/>
        </w:rPr>
      </w:pPr>
      <w:r>
        <w:rPr>
          <w:rFonts w:hint="eastAsia" w:ascii="仿宋_GB2312" w:hAnsi="宋体" w:eastAsia="仿宋_GB2312"/>
          <w:color w:val="000000"/>
          <w:sz w:val="32"/>
          <w:szCs w:val="32"/>
        </w:rPr>
        <w:t>主要经验及做法</w:t>
      </w:r>
    </w:p>
    <w:p>
      <w:pPr>
        <w:spacing w:line="560" w:lineRule="exact"/>
        <w:ind w:firstLine="594" w:firstLineChars="200"/>
        <w:rPr>
          <w:rFonts w:ascii="仿宋_GB2312" w:hAnsi="宋体" w:eastAsia="仿宋_GB2312"/>
          <w:color w:val="000000"/>
          <w:sz w:val="32"/>
          <w:szCs w:val="32"/>
        </w:rPr>
      </w:pPr>
      <w:r>
        <w:rPr>
          <w:rFonts w:ascii="仿宋_GB2312" w:hAnsi="宋体" w:eastAsia="仿宋_GB2312"/>
          <w:color w:val="000000"/>
          <w:sz w:val="32"/>
          <w:szCs w:val="32"/>
        </w:rPr>
        <w:t>1</w:t>
      </w:r>
      <w:r>
        <w:rPr>
          <w:rFonts w:hint="eastAsia" w:ascii="仿宋_GB2312" w:hAnsi="宋体" w:eastAsia="仿宋_GB2312"/>
          <w:color w:val="000000"/>
          <w:sz w:val="32"/>
          <w:szCs w:val="32"/>
        </w:rPr>
        <w:t>、项目的设定符合义务教育规划</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项目的申报、审批严谨健全</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建立了项目管理的一系列制度并得到执行</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项目的完成符合要求。</w:t>
      </w:r>
    </w:p>
    <w:p>
      <w:pPr>
        <w:spacing w:line="560" w:lineRule="exact"/>
        <w:ind w:firstLine="594" w:firstLineChars="200"/>
        <w:rPr>
          <w:rFonts w:ascii="仿宋_GB2312" w:hAnsi="宋体" w:eastAsia="仿宋_GB2312"/>
          <w:color w:val="000000"/>
          <w:sz w:val="32"/>
          <w:szCs w:val="32"/>
        </w:rPr>
      </w:pPr>
      <w:r>
        <w:rPr>
          <w:rFonts w:ascii="仿宋_GB2312" w:hAnsi="宋体" w:eastAsia="仿宋_GB2312"/>
          <w:color w:val="000000"/>
          <w:sz w:val="32"/>
          <w:szCs w:val="32"/>
        </w:rPr>
        <w:t>2</w:t>
      </w:r>
      <w:r>
        <w:rPr>
          <w:rFonts w:hint="eastAsia" w:ascii="仿宋_GB2312" w:hAnsi="宋体" w:eastAsia="仿宋_GB2312"/>
          <w:color w:val="000000"/>
          <w:sz w:val="32"/>
          <w:szCs w:val="32"/>
        </w:rPr>
        <w:t>、项目的实施对</w:t>
      </w:r>
      <w:r>
        <w:rPr>
          <w:rFonts w:hint="eastAsia" w:ascii="仿宋_GB2312" w:hAnsi="宋体"/>
          <w:color w:val="000000"/>
          <w:sz w:val="32"/>
          <w:szCs w:val="32"/>
          <w:lang w:val="en-US" w:eastAsia="zh-CN"/>
        </w:rPr>
        <w:t>我校</w:t>
      </w:r>
      <w:r>
        <w:rPr>
          <w:rFonts w:hint="eastAsia" w:ascii="仿宋_GB2312" w:hAnsi="宋体" w:eastAsia="仿宋_GB2312"/>
          <w:color w:val="000000"/>
          <w:sz w:val="32"/>
          <w:szCs w:val="32"/>
        </w:rPr>
        <w:t>孩子提供一个良好的教育起点和优越成长环境</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促进了义务教育均衡发展和教育公平。</w:t>
      </w:r>
    </w:p>
    <w:p>
      <w:pPr>
        <w:topLinePunct/>
        <w:ind w:firstLine="594" w:firstLineChars="200"/>
        <w:jc w:val="both"/>
        <w:rPr>
          <w:rFonts w:hint="eastAsia" w:ascii="仿宋_GB2312"/>
          <w:szCs w:val="32"/>
          <w:lang w:val="en-US" w:eastAsia="zh-CN"/>
        </w:rPr>
      </w:pPr>
      <w:r>
        <w:rPr>
          <w:rFonts w:ascii="仿宋_GB2312" w:hAnsi="宋体" w:eastAsia="仿宋_GB2312"/>
          <w:color w:val="000000"/>
          <w:sz w:val="32"/>
          <w:szCs w:val="32"/>
        </w:rPr>
        <w:t>3</w:t>
      </w:r>
      <w:r>
        <w:rPr>
          <w:rFonts w:hint="eastAsia" w:ascii="仿宋_GB2312" w:hAnsi="宋体" w:eastAsia="仿宋_GB2312"/>
          <w:color w:val="000000"/>
          <w:sz w:val="32"/>
          <w:szCs w:val="32"/>
        </w:rPr>
        <w:t>、</w:t>
      </w:r>
      <w:r>
        <w:rPr>
          <w:rFonts w:hint="eastAsia" w:ascii="仿宋_GB2312"/>
          <w:szCs w:val="32"/>
          <w:lang w:val="en-US" w:eastAsia="zh-CN"/>
        </w:rPr>
        <w:t>领导高度重视，明确分工，各岗位人员各司其职，提前做好实施项目的准备工作。</w:t>
      </w:r>
    </w:p>
    <w:p>
      <w:pPr>
        <w:spacing w:line="580" w:lineRule="exact"/>
        <w:ind w:firstLine="594" w:firstLineChars="200"/>
        <w:rPr>
          <w:rFonts w:ascii="仿宋_GB2312" w:hAnsi="宋体" w:eastAsia="仿宋_GB2312"/>
          <w:color w:val="000000"/>
          <w:sz w:val="32"/>
          <w:szCs w:val="32"/>
        </w:rPr>
      </w:pPr>
      <w:r>
        <w:rPr>
          <w:rFonts w:hint="eastAsia" w:ascii="仿宋_GB2312" w:hAnsi="宋体" w:eastAsia="仿宋_GB2312"/>
          <w:color w:val="000000"/>
          <w:sz w:val="32"/>
          <w:szCs w:val="32"/>
        </w:rPr>
        <w:t>建议和改进举措</w:t>
      </w:r>
    </w:p>
    <w:p>
      <w:pPr>
        <w:spacing w:line="580" w:lineRule="exact"/>
        <w:ind w:firstLine="594" w:firstLineChars="200"/>
        <w:rPr>
          <w:rFonts w:ascii="仿宋_GB2312" w:hAnsi="宋体" w:eastAsia="仿宋_GB2312"/>
          <w:color w:val="000000"/>
          <w:sz w:val="32"/>
          <w:szCs w:val="32"/>
        </w:rPr>
      </w:pPr>
      <w:r>
        <w:rPr>
          <w:rFonts w:ascii="仿宋_GB2312" w:hAnsi="宋体" w:eastAsia="仿宋_GB2312"/>
          <w:color w:val="000000"/>
          <w:sz w:val="32"/>
          <w:szCs w:val="32"/>
        </w:rPr>
        <w:t>1</w:t>
      </w:r>
      <w:r>
        <w:rPr>
          <w:rFonts w:hint="eastAsia" w:ascii="仿宋_GB2312" w:hAnsi="宋体" w:eastAsia="仿宋_GB2312"/>
          <w:color w:val="000000"/>
          <w:sz w:val="32"/>
          <w:szCs w:val="32"/>
        </w:rPr>
        <w:t>．政策建议：建议建立教育建设项目立项、审核、建设、验收绿色通道。</w:t>
      </w:r>
    </w:p>
    <w:p>
      <w:pPr>
        <w:spacing w:line="580" w:lineRule="exact"/>
        <w:ind w:firstLine="594" w:firstLineChars="200"/>
        <w:rPr>
          <w:rFonts w:ascii="仿宋_GB2312" w:hAnsi="宋体" w:eastAsia="仿宋_GB2312"/>
          <w:color w:val="000000"/>
          <w:sz w:val="32"/>
          <w:szCs w:val="32"/>
        </w:rPr>
      </w:pPr>
      <w:r>
        <w:rPr>
          <w:rFonts w:ascii="仿宋_GB2312" w:hAnsi="宋体" w:eastAsia="仿宋_GB2312"/>
          <w:color w:val="000000"/>
          <w:sz w:val="32"/>
          <w:szCs w:val="32"/>
        </w:rPr>
        <w:t>2</w:t>
      </w:r>
      <w:r>
        <w:rPr>
          <w:rFonts w:hint="eastAsia" w:ascii="仿宋_GB2312" w:hAnsi="宋体" w:eastAsia="仿宋_GB2312"/>
          <w:color w:val="000000"/>
          <w:sz w:val="32"/>
          <w:szCs w:val="32"/>
        </w:rPr>
        <w:t>．改进举措：加大校舍建设类项目法人责任制、招标投标制、工程监理制、合同管理制等“四制”落实力度；加大对校舍建设类项目的检查督办力度；加大对项目管理人员的培训力度；加大项目可行性的评估力度。</w:t>
      </w:r>
    </w:p>
    <w:p>
      <w:pPr>
        <w:pStyle w:val="3"/>
        <w:keepNext w:val="0"/>
        <w:keepLines w:val="0"/>
        <w:widowControl/>
        <w:suppressLineNumbers w:val="0"/>
        <w:ind w:firstLine="594" w:firstLineChars="200"/>
        <w:rPr>
          <w:rFonts w:hint="eastAsia" w:ascii="仿宋_GB2312" w:hAnsi="仿宋_GB2312" w:eastAsia="仿宋_GB2312" w:cs="仿宋_GB2312"/>
          <w:sz w:val="32"/>
          <w:szCs w:val="32"/>
          <w:lang w:val="en-US"/>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71DA2"/>
    <w:multiLevelType w:val="singleLevel"/>
    <w:tmpl w:val="0D671DA2"/>
    <w:lvl w:ilvl="0" w:tentative="0">
      <w:start w:val="2"/>
      <w:numFmt w:val="chineseCounting"/>
      <w:suff w:val="nothing"/>
      <w:lvlText w:val="（%1）"/>
      <w:lvlJc w:val="left"/>
      <w:pPr>
        <w:ind w:left="-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NGY2NGRkMWViYjU5M2JjMzEyYWU0ODA0ZWRkNDUifQ=="/>
  </w:docVars>
  <w:rsids>
    <w:rsidRoot w:val="00000000"/>
    <w:rsid w:val="03AA3447"/>
    <w:rsid w:val="05AE36CA"/>
    <w:rsid w:val="09B2656F"/>
    <w:rsid w:val="0A125D31"/>
    <w:rsid w:val="0EC86298"/>
    <w:rsid w:val="199F2D0D"/>
    <w:rsid w:val="1BFF43C3"/>
    <w:rsid w:val="1CB86972"/>
    <w:rsid w:val="1D745518"/>
    <w:rsid w:val="26740BE6"/>
    <w:rsid w:val="28B66FBE"/>
    <w:rsid w:val="2A224DDB"/>
    <w:rsid w:val="2CB62111"/>
    <w:rsid w:val="33745B10"/>
    <w:rsid w:val="343107F0"/>
    <w:rsid w:val="36545FDA"/>
    <w:rsid w:val="378A5996"/>
    <w:rsid w:val="3C5B50FD"/>
    <w:rsid w:val="4051250D"/>
    <w:rsid w:val="41050961"/>
    <w:rsid w:val="452E47CD"/>
    <w:rsid w:val="482811EB"/>
    <w:rsid w:val="4A1B2DC7"/>
    <w:rsid w:val="4E7B6155"/>
    <w:rsid w:val="50FC7FA0"/>
    <w:rsid w:val="525657E9"/>
    <w:rsid w:val="526E4DF5"/>
    <w:rsid w:val="52A37C64"/>
    <w:rsid w:val="5776152D"/>
    <w:rsid w:val="596D1519"/>
    <w:rsid w:val="5A3C6978"/>
    <w:rsid w:val="5CDE5C68"/>
    <w:rsid w:val="60561F59"/>
    <w:rsid w:val="609F35CD"/>
    <w:rsid w:val="63D46B77"/>
    <w:rsid w:val="649B67A9"/>
    <w:rsid w:val="653067BE"/>
    <w:rsid w:val="664B58E5"/>
    <w:rsid w:val="67600811"/>
    <w:rsid w:val="6FA346FC"/>
    <w:rsid w:val="77130E72"/>
    <w:rsid w:val="7AC30695"/>
    <w:rsid w:val="7EDE3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2023-10-07T07:33:03Z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9785B1D972E84C32A961C1266CEFB976</vt:lpwstr>
  </property>
</Properties>
</file>