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项目支出绩效报告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（呈贡新城展示中心运营管理经费）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4" w:firstLineChars="200"/>
        <w:textAlignment w:val="auto"/>
        <w:rPr>
          <w:rFonts w:ascii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（一）一般公共预算项目，金额</w:t>
      </w:r>
      <w:r>
        <w:rPr>
          <w:rFonts w:hint="eastAsia" w:ascii="仿宋_GB2312"/>
          <w:szCs w:val="32"/>
          <w:lang w:val="en-US" w:eastAsia="zh-CN"/>
        </w:rPr>
        <w:t>621.19</w:t>
      </w:r>
      <w:r>
        <w:rPr>
          <w:rFonts w:hint="eastAsia" w:ascii="仿宋_GB2312"/>
          <w:szCs w:val="32"/>
        </w:rPr>
        <w:t>万元。主要用</w:t>
      </w:r>
      <w:bookmarkStart w:id="0" w:name="_GoBack"/>
      <w:bookmarkEnd w:id="0"/>
      <w:r>
        <w:rPr>
          <w:rFonts w:hint="eastAsia" w:ascii="仿宋_GB2312"/>
          <w:szCs w:val="32"/>
        </w:rPr>
        <w:t>于呈贡新城展示中心运营管理，包括：</w:t>
      </w:r>
      <w:r>
        <w:rPr>
          <w:rFonts w:hint="eastAsia" w:ascii="仿宋_GB2312"/>
          <w:szCs w:val="32"/>
          <w:lang w:val="en-US" w:eastAsia="zh-CN"/>
        </w:rPr>
        <w:t>委托业务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/>
          <w:szCs w:val="32"/>
          <w:lang w:val="en-US" w:eastAsia="zh-CN"/>
        </w:rPr>
        <w:t>维修（维护）费</w:t>
      </w:r>
      <w:r>
        <w:rPr>
          <w:rFonts w:hint="eastAsia" w:ascii="仿宋_GB2312"/>
          <w:szCs w:val="32"/>
        </w:rPr>
        <w:t>、水费、电费、租赁费等支出。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绩效目标根据年初设定主体目标全部完成，提升呈贡新城城市文化品位,展示呈贡区历史文化、发展现状、未来蓝图。各指标均在预设范围内完成。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</w:t>
      </w:r>
      <w:r>
        <w:rPr>
          <w:rFonts w:hint="eastAsia" w:ascii="仿宋_GB231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（一）项目资金到位情况分析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项目资金严格按照预算安排全部到位。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（二）项目资金使用情况分析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项目资金支出合计</w:t>
      </w:r>
      <w:r>
        <w:rPr>
          <w:rFonts w:hint="eastAsia" w:ascii="仿宋_GB2312"/>
          <w:szCs w:val="32"/>
          <w:lang w:val="en-US" w:eastAsia="zh-CN"/>
        </w:rPr>
        <w:t>621.19</w:t>
      </w:r>
      <w:r>
        <w:rPr>
          <w:rFonts w:hint="eastAsia" w:ascii="仿宋_GB2312"/>
          <w:szCs w:val="32"/>
        </w:rPr>
        <w:t>万元。在资金使用方面严格按照</w:t>
      </w:r>
      <w:r>
        <w:rPr>
          <w:rFonts w:hint="eastAsia" w:ascii="仿宋_GB2312"/>
          <w:szCs w:val="32"/>
          <w:lang w:val="en-US" w:eastAsia="zh-CN"/>
        </w:rPr>
        <w:t>呈贡区</w:t>
      </w:r>
      <w:r>
        <w:rPr>
          <w:rFonts w:hint="eastAsia" w:ascii="仿宋_GB2312"/>
          <w:szCs w:val="32"/>
        </w:rPr>
        <w:t>财政局下达</w:t>
      </w:r>
      <w:r>
        <w:rPr>
          <w:rFonts w:hint="eastAsia" w:ascii="仿宋_GB2312"/>
          <w:szCs w:val="32"/>
          <w:lang w:val="en-US" w:eastAsia="zh-CN"/>
        </w:rPr>
        <w:t>的</w:t>
      </w: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年预算批复</w:t>
      </w:r>
      <w:r>
        <w:rPr>
          <w:rFonts w:hint="eastAsia" w:ascii="仿宋_GB2312"/>
          <w:szCs w:val="32"/>
          <w:lang w:val="en-US" w:eastAsia="zh-CN"/>
        </w:rPr>
        <w:t>文件</w:t>
      </w:r>
      <w:r>
        <w:rPr>
          <w:rFonts w:hint="eastAsia" w:ascii="仿宋_GB2312"/>
          <w:szCs w:val="32"/>
        </w:rPr>
        <w:t>执行，做到专款专用。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对于项目资金的使用采取谁使用，谁申请、谁实施、谁评价的原则，并结合财务管理制度、预算收支制度等拔付资金，执行过程顺畅。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严格按照上级工作部门及区委区政府工作要求，由区委宣传部按工作分工，由分管领导牵头，相关科室（部门）人员具体开展项目实施工作。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（二）项目管理情况分析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宣传部办公室按绩效管理考核相关要求，对项目进度督查及跟踪管理。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四</w:t>
      </w:r>
      <w:r>
        <w:rPr>
          <w:rFonts w:hint="eastAsia" w:ascii="仿宋_GB231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项目主要在宣传方面产生社会效益，</w:t>
      </w:r>
      <w:r>
        <w:rPr>
          <w:rFonts w:hint="eastAsia" w:ascii="仿宋_GB2312"/>
          <w:szCs w:val="32"/>
          <w:lang w:val="en-US" w:eastAsia="zh-CN"/>
        </w:rPr>
        <w:t>且</w:t>
      </w:r>
      <w:r>
        <w:rPr>
          <w:rFonts w:hint="eastAsia" w:ascii="仿宋_GB2312"/>
          <w:szCs w:val="32"/>
        </w:rPr>
        <w:t>具有可持续性，今年完成了新城展示中心的</w:t>
      </w:r>
      <w:r>
        <w:rPr>
          <w:rFonts w:hint="eastAsia" w:ascii="仿宋_GB2312"/>
          <w:szCs w:val="32"/>
          <w:lang w:eastAsia="zh-CN"/>
        </w:rPr>
        <w:t>合同续签</w:t>
      </w:r>
      <w:r>
        <w:rPr>
          <w:rFonts w:hint="eastAsia" w:ascii="仿宋_GB2312"/>
          <w:szCs w:val="32"/>
        </w:rPr>
        <w:t>工作，对新城展示中心工作人员的业务能力、服务水平进行多次考核，发挥了宣传呈贡区城市美好形象重要阵地的作用</w:t>
      </w:r>
      <w:r>
        <w:rPr>
          <w:rFonts w:hint="eastAsia" w:ascii="仿宋_GB2312"/>
          <w:szCs w:val="32"/>
        </w:rPr>
        <w:t>。截止</w:t>
      </w:r>
      <w:r>
        <w:rPr>
          <w:rFonts w:hint="eastAsia" w:ascii="仿宋_GB2312"/>
          <w:szCs w:val="32"/>
          <w:lang w:val="en-US" w:eastAsia="zh-CN"/>
        </w:rPr>
        <w:t>目前</w:t>
      </w:r>
      <w:r>
        <w:rPr>
          <w:rFonts w:hint="eastAsia" w:ascii="仿宋_GB2312"/>
          <w:szCs w:val="32"/>
        </w:rPr>
        <w:t>，新城展示中心</w:t>
      </w:r>
      <w:r>
        <w:rPr>
          <w:rFonts w:hint="eastAsia" w:ascii="仿宋_GB2312"/>
          <w:szCs w:val="32"/>
        </w:rPr>
        <w:t>共计讲解接待895场，21932人次。年度接待人次突破万人，平均月接待量1828人次。日常接待对象呈现多样化，嘉宾类别涵盖广泛，有省市区各级机关部门，企事业单位、高校师生、外籍友人、爱国华侨、港澳台同胞等团体组织；也有来自各行各业的商业人士，包括互联网巨头、花卉头部企业、金融界头部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新城展示中心积极发挥招商引资宣传功能，在全年接待中，招商引资接待占比71.6%。京东、华为、字节跳动、利亚德、蓝典科技、龙采科技、百度ACG数据应用、福建省大数据公司、中通能源、中电光谷等头部企业通过这里认识呈贡、了解呈贡、爱上呈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五</w:t>
      </w:r>
      <w:r>
        <w:rPr>
          <w:rFonts w:hint="eastAsia" w:ascii="仿宋_GB231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年度专项立项依据充分，均为延续性项目。单位项目资金管理执行宣传部资金管理制度，资金管理规范。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资金拨付方面的问题。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资金使用方面的问题。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资金使用合规，无截留、挪用等现象，因项目均为公益性</w:t>
      </w:r>
      <w:r>
        <w:rPr>
          <w:rFonts w:hint="eastAsia" w:ascii="仿宋_GB2312"/>
          <w:szCs w:val="32"/>
          <w:lang w:val="en-US" w:eastAsia="zh-CN"/>
        </w:rPr>
        <w:t>项</w:t>
      </w:r>
      <w:r>
        <w:rPr>
          <w:rFonts w:hint="eastAsia" w:ascii="仿宋_GB2312"/>
          <w:szCs w:val="32"/>
        </w:rPr>
        <w:t>目，资金使用未直接产生经济效益，只产生社会效益。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六</w:t>
      </w:r>
      <w:r>
        <w:rPr>
          <w:rFonts w:hint="eastAsia" w:ascii="仿宋_GB2312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后续</w:t>
      </w:r>
      <w:r>
        <w:rPr>
          <w:rFonts w:hint="eastAsia" w:ascii="仿宋_GB2312"/>
          <w:szCs w:val="32"/>
          <w:lang w:val="en-US" w:eastAsia="zh-CN"/>
        </w:rPr>
        <w:t>会</w:t>
      </w:r>
      <w:r>
        <w:rPr>
          <w:rFonts w:hint="eastAsia" w:ascii="仿宋_GB2312"/>
          <w:szCs w:val="32"/>
        </w:rPr>
        <w:t>不断完善资金管理办法，加强跟踪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确保资金管理规范，提高资金利用率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根据实际开展情况随时调整项目资金，及时向上汇报，做到事前预算控制，事中跟踪，事后分析。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zc5ZjA4YTBiMjkzOTgyMGI5MDJhMGVkOTM5YzEifQ=="/>
  </w:docVars>
  <w:rsids>
    <w:rsidRoot w:val="00000000"/>
    <w:rsid w:val="05AE36CA"/>
    <w:rsid w:val="09E1608B"/>
    <w:rsid w:val="11B06C88"/>
    <w:rsid w:val="1DC553F5"/>
    <w:rsid w:val="1E772EF5"/>
    <w:rsid w:val="2D8A2FC0"/>
    <w:rsid w:val="2DA622BA"/>
    <w:rsid w:val="378A5996"/>
    <w:rsid w:val="5A3C6978"/>
    <w:rsid w:val="60F375C4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1212</Characters>
  <Lines>0</Lines>
  <Paragraphs>0</Paragraphs>
  <TotalTime>5</TotalTime>
  <ScaleCrop>false</ScaleCrop>
  <LinksUpToDate>false</LinksUpToDate>
  <CharactersWithSpaces>1212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孟雪</cp:lastModifiedBy>
  <dcterms:modified xsi:type="dcterms:W3CDTF">2023-03-22T07:19:06Z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42E02E1891934C43A0BF84B8FE35BC26</vt:lpwstr>
  </property>
</Properties>
</file>