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 xml:space="preserve">   </w:t>
      </w:r>
      <w:bookmarkStart w:id="0" w:name="_GoBack"/>
      <w:bookmarkEnd w:id="0"/>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w:t>
      </w:r>
      <w:r>
        <w:rPr>
          <w:rFonts w:hint="eastAsia" w:ascii="方正小标宋_GBK" w:eastAsia="方正小标宋_GBK"/>
          <w:b w:val="0"/>
          <w:bCs w:val="0"/>
          <w:sz w:val="36"/>
          <w:szCs w:val="36"/>
          <w:lang w:val="en-US" w:eastAsia="zh-CN"/>
        </w:rPr>
        <w:t>其他</w:t>
      </w:r>
      <w:r>
        <w:rPr>
          <w:rFonts w:hint="eastAsia" w:ascii="方正小标宋_GBK" w:eastAsia="方正小标宋_GBK"/>
          <w:sz w:val="36"/>
          <w:szCs w:val="36"/>
          <w:lang w:val="en-US" w:eastAsia="zh-CN"/>
        </w:rPr>
        <w:t>项目</w:t>
      </w:r>
      <w:r>
        <w:rPr>
          <w:rFonts w:hint="eastAsia" w:ascii="方正小标宋_GBK" w:eastAsia="方正小标宋_GBK"/>
          <w:sz w:val="36"/>
          <w:szCs w:val="36"/>
        </w:rPr>
        <w:t>）</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rPr>
        <w:t>（一）项目基本情况简介</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lang w:val="en-US" w:eastAsia="zh-CN"/>
        </w:rPr>
        <w:t>1.</w:t>
      </w:r>
      <w:r>
        <w:rPr>
          <w:rFonts w:hint="eastAsia" w:ascii="仿宋_GB2312"/>
          <w:szCs w:val="32"/>
        </w:rPr>
        <w:t>网络信息经费：对我区抖音平台进行管理、维护、内容更新；区融媒体中心搬迁后网络IP专线服务费用。</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lang w:val="en-US" w:eastAsia="zh-CN"/>
        </w:rPr>
        <w:t>2.</w:t>
      </w:r>
      <w:r>
        <w:rPr>
          <w:rFonts w:hint="eastAsia" w:ascii="仿宋_GB2312"/>
          <w:szCs w:val="32"/>
        </w:rPr>
        <w:t>招聘记者经费：5名招聘记者工资、社保、劳务派遣管理费等。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lang w:val="en-US" w:eastAsia="zh-CN"/>
        </w:rPr>
        <w:t>3.</w:t>
      </w:r>
      <w:r>
        <w:rPr>
          <w:rFonts w:hint="eastAsia" w:ascii="仿宋_GB2312"/>
          <w:szCs w:val="32"/>
        </w:rPr>
        <w:t>办公场所租用及物管费：为新闻中心工作人员和各级各类媒体记者、大学生通讯员提供办公地点和办公服务。</w:t>
      </w:r>
    </w:p>
    <w:p>
      <w:pPr>
        <w:keepNext w:val="0"/>
        <w:keepLines w:val="0"/>
        <w:pageBreakBefore w:val="0"/>
        <w:widowControl/>
        <w:numPr>
          <w:ilvl w:val="0"/>
          <w:numId w:val="0"/>
        </w:numPr>
        <w:kinsoku/>
        <w:wordWrap/>
        <w:overflowPunct/>
        <w:autoSpaceDE/>
        <w:autoSpaceDN/>
        <w:bidi w:val="0"/>
        <w:adjustRightInd/>
        <w:spacing w:line="560" w:lineRule="exact"/>
        <w:ind w:firstLine="594" w:firstLineChars="200"/>
        <w:jc w:val="left"/>
        <w:textAlignment w:val="auto"/>
        <w:rPr>
          <w:rFonts w:hint="eastAsia" w:ascii="Times New Roman" w:hAnsi="Times New Roman" w:eastAsia="仿宋_GB2312" w:cs="Times New Roman"/>
          <w:kern w:val="0"/>
          <w:sz w:val="30"/>
          <w:szCs w:val="30"/>
          <w:lang w:val="en-US" w:eastAsia="zh-CN" w:bidi="ar-SA"/>
        </w:rPr>
      </w:pPr>
      <w:r>
        <w:rPr>
          <w:rFonts w:hint="eastAsia" w:ascii="仿宋_GB2312"/>
          <w:szCs w:val="32"/>
          <w:lang w:val="en-US" w:eastAsia="zh-CN"/>
        </w:rPr>
        <w:t>4.</w:t>
      </w:r>
      <w:r>
        <w:rPr>
          <w:rFonts w:hint="eastAsia" w:ascii="仿宋_GB2312"/>
          <w:szCs w:val="32"/>
        </w:rPr>
        <w:t>采购经费：</w:t>
      </w:r>
      <w:r>
        <w:rPr>
          <w:rFonts w:hint="eastAsia" w:ascii="Times New Roman" w:hAnsi="Times New Roman" w:eastAsia="仿宋_GB2312" w:cs="Times New Roman"/>
          <w:kern w:val="0"/>
          <w:sz w:val="30"/>
          <w:szCs w:val="30"/>
          <w:lang w:val="en-US" w:eastAsia="zh-CN" w:bidi="ar-SA"/>
        </w:rPr>
        <w:t>根据媒体融合发展需要购置公务用车，采购高清摄像机、P2摄像机存储卡、无线采访话筒、新闻发布厅屏幕、指挥调度中心、其他办公设备及相关软件程序。</w:t>
      </w:r>
    </w:p>
    <w:p>
      <w:pPr>
        <w:keepNext w:val="0"/>
        <w:keepLines w:val="0"/>
        <w:pageBreakBefore w:val="0"/>
        <w:widowControl/>
        <w:numPr>
          <w:ilvl w:val="0"/>
          <w:numId w:val="0"/>
        </w:numPr>
        <w:kinsoku/>
        <w:wordWrap/>
        <w:overflowPunct/>
        <w:autoSpaceDE/>
        <w:autoSpaceDN/>
        <w:bidi w:val="0"/>
        <w:adjustRightInd/>
        <w:spacing w:line="560" w:lineRule="exact"/>
        <w:ind w:firstLine="594" w:firstLineChars="200"/>
        <w:jc w:val="left"/>
        <w:textAlignment w:val="auto"/>
        <w:rPr>
          <w:rFonts w:hint="eastAsia" w:ascii="仿宋_GB2312"/>
          <w:szCs w:val="32"/>
          <w:lang w:val="en-US" w:eastAsia="zh-CN"/>
        </w:rPr>
      </w:pPr>
      <w:r>
        <w:rPr>
          <w:rFonts w:hint="eastAsia" w:ascii="仿宋_GB2312"/>
          <w:szCs w:val="32"/>
          <w:lang w:val="en-US" w:eastAsia="zh-CN"/>
        </w:rPr>
        <w:t>5.主持人制装经费：</w:t>
      </w:r>
      <w:r>
        <w:rPr>
          <w:rFonts w:hint="eastAsia" w:ascii="仿宋_GB2312"/>
          <w:szCs w:val="32"/>
        </w:rPr>
        <w:t>主要用于</w:t>
      </w:r>
      <w:r>
        <w:rPr>
          <w:rFonts w:hint="eastAsia" w:ascii="仿宋_GB2312"/>
          <w:szCs w:val="32"/>
          <w:lang w:eastAsia="zh-CN"/>
        </w:rPr>
        <w:t>购置</w:t>
      </w:r>
      <w:r>
        <w:rPr>
          <w:rFonts w:hint="eastAsia" w:ascii="仿宋_GB2312" w:hAnsi="华文仿宋" w:eastAsia="仿宋_GB2312"/>
          <w:sz w:val="32"/>
          <w:szCs w:val="32"/>
        </w:rPr>
        <w:t>呈贡区</w:t>
      </w:r>
      <w:r>
        <w:rPr>
          <w:rFonts w:hint="eastAsia" w:ascii="仿宋_GB2312" w:hAnsi="华文仿宋"/>
          <w:sz w:val="32"/>
          <w:szCs w:val="32"/>
          <w:lang w:eastAsia="zh-CN"/>
        </w:rPr>
        <w:t>融媒体中心</w:t>
      </w:r>
      <w:r>
        <w:rPr>
          <w:rFonts w:hint="eastAsia" w:ascii="仿宋_GB2312" w:hAnsi="华文仿宋"/>
          <w:sz w:val="32"/>
          <w:szCs w:val="32"/>
          <w:lang w:val="en-US" w:eastAsia="zh-CN"/>
        </w:rPr>
        <w:t>3名播音员主持人</w:t>
      </w:r>
      <w:r>
        <w:rPr>
          <w:rFonts w:hint="eastAsia" w:ascii="仿宋_GB2312" w:hAnsi="华文仿宋" w:eastAsia="仿宋_GB2312"/>
          <w:sz w:val="32"/>
          <w:szCs w:val="32"/>
        </w:rPr>
        <w:t>《呈贡新闻》</w:t>
      </w:r>
      <w:r>
        <w:rPr>
          <w:rFonts w:hint="eastAsia" w:ascii="仿宋_GB2312" w:hAnsi="华文仿宋" w:eastAsia="仿宋_GB2312"/>
          <w:sz w:val="32"/>
          <w:szCs w:val="32"/>
          <w:lang w:eastAsia="zh-CN"/>
        </w:rPr>
        <w:t>播音以及呈贡区宣传视频外景出镜</w:t>
      </w:r>
      <w:r>
        <w:rPr>
          <w:rFonts w:hint="eastAsia" w:ascii="仿宋_GB2312" w:hAnsi="华文仿宋"/>
          <w:sz w:val="32"/>
          <w:szCs w:val="32"/>
          <w:lang w:eastAsia="zh-CN"/>
        </w:rPr>
        <w:t>的服装、假发</w:t>
      </w:r>
      <w:r>
        <w:rPr>
          <w:rFonts w:hint="eastAsia" w:ascii="仿宋_GB2312" w:hAnsi="华文仿宋" w:eastAsia="仿宋_GB2312"/>
          <w:sz w:val="32"/>
          <w:szCs w:val="32"/>
          <w:lang w:eastAsia="zh-CN"/>
        </w:rPr>
        <w:t>等</w:t>
      </w:r>
      <w:r>
        <w:rPr>
          <w:rFonts w:hint="eastAsia" w:ascii="仿宋_GB2312" w:hAnsi="华文仿宋"/>
          <w:sz w:val="32"/>
          <w:szCs w:val="32"/>
          <w:lang w:eastAsia="zh-CN"/>
        </w:rPr>
        <w:t>，提升并</w:t>
      </w:r>
      <w:r>
        <w:rPr>
          <w:rFonts w:hint="eastAsia" w:ascii="仿宋_GB2312" w:hAnsi="华文仿宋" w:eastAsia="仿宋_GB2312"/>
          <w:sz w:val="32"/>
          <w:szCs w:val="32"/>
          <w:lang w:eastAsia="zh-CN"/>
        </w:rPr>
        <w:t>展示播音员主持人整体形象</w:t>
      </w:r>
      <w:r>
        <w:rPr>
          <w:rFonts w:hint="eastAsia" w:ascii="仿宋_GB2312" w:hAnsi="华文仿宋"/>
          <w:sz w:val="32"/>
          <w:szCs w:val="32"/>
          <w:lang w:eastAsia="zh-CN"/>
        </w:rPr>
        <w:t>。</w:t>
      </w:r>
    </w:p>
    <w:p>
      <w:pPr>
        <w:pStyle w:val="7"/>
        <w:keepNext w:val="0"/>
        <w:keepLines w:val="0"/>
        <w:pageBreakBefore w:val="0"/>
        <w:kinsoku/>
        <w:wordWrap/>
        <w:overflowPunct/>
        <w:autoSpaceDE/>
        <w:autoSpaceDN/>
        <w:bidi w:val="0"/>
        <w:adjustRightInd/>
        <w:spacing w:line="560" w:lineRule="exact"/>
        <w:textAlignment w:val="auto"/>
        <w:rPr>
          <w:rFonts w:hint="eastAsia" w:ascii="仿宋_GB2312" w:eastAsia="仿宋_GB2312" w:hAnsiTheme="minorHAnsi" w:cstheme="minorBidi"/>
          <w:kern w:val="2"/>
          <w:sz w:val="32"/>
          <w:szCs w:val="32"/>
          <w:lang w:val="en-US" w:eastAsia="zh-CN" w:bidi="ar-SA"/>
        </w:rPr>
      </w:pPr>
      <w:r>
        <w:rPr>
          <w:rFonts w:hint="eastAsia"/>
          <w:szCs w:val="32"/>
          <w:lang w:val="en-US" w:eastAsia="zh-CN"/>
        </w:rPr>
        <w:t>6.疫情防控专项资金：充分</w:t>
      </w:r>
      <w:r>
        <w:rPr>
          <w:rFonts w:hint="eastAsia" w:ascii="仿宋_GB2312" w:eastAsia="仿宋_GB2312" w:hAnsiTheme="minorHAnsi" w:cstheme="minorBidi"/>
          <w:kern w:val="2"/>
          <w:sz w:val="32"/>
          <w:szCs w:val="32"/>
          <w:lang w:val="en-US" w:eastAsia="zh-CN" w:bidi="ar-SA"/>
        </w:rPr>
        <w:t>发挥宣传职能，利用网络做好思想宣传，使</w:t>
      </w:r>
      <w:r>
        <w:rPr>
          <w:rFonts w:hint="eastAsia" w:hAnsiTheme="minorHAnsi" w:cstheme="minorBidi"/>
          <w:kern w:val="2"/>
          <w:sz w:val="32"/>
          <w:szCs w:val="32"/>
          <w:lang w:val="en-US" w:eastAsia="zh-CN" w:bidi="ar-SA"/>
        </w:rPr>
        <w:t>广大群众</w:t>
      </w:r>
      <w:r>
        <w:rPr>
          <w:rFonts w:hint="eastAsia" w:ascii="仿宋_GB2312" w:eastAsia="仿宋_GB2312" w:hAnsiTheme="minorHAnsi" w:cstheme="minorBidi"/>
          <w:kern w:val="2"/>
          <w:sz w:val="32"/>
          <w:szCs w:val="32"/>
          <w:lang w:val="en-US" w:eastAsia="zh-CN" w:bidi="ar-SA"/>
        </w:rPr>
        <w:t>清楚形势，理解政策，</w:t>
      </w:r>
      <w:r>
        <w:rPr>
          <w:rFonts w:hint="eastAsia" w:hAnsiTheme="minorHAnsi" w:cstheme="minorBidi"/>
          <w:kern w:val="2"/>
          <w:sz w:val="32"/>
          <w:szCs w:val="32"/>
          <w:lang w:val="en-US" w:eastAsia="zh-CN" w:bidi="ar-SA"/>
        </w:rPr>
        <w:t>各单位</w:t>
      </w:r>
      <w:r>
        <w:rPr>
          <w:rFonts w:hint="eastAsia" w:ascii="仿宋_GB2312" w:eastAsia="仿宋_GB2312" w:hAnsiTheme="minorHAnsi" w:cstheme="minorBidi"/>
          <w:kern w:val="2"/>
          <w:sz w:val="32"/>
          <w:szCs w:val="32"/>
          <w:lang w:val="en-US" w:eastAsia="zh-CN" w:bidi="ar-SA"/>
        </w:rPr>
        <w:t>准确贯彻实施防疫各项要求。</w:t>
      </w:r>
    </w:p>
    <w:p>
      <w:pPr>
        <w:pStyle w:val="7"/>
        <w:keepNext w:val="0"/>
        <w:keepLines w:val="0"/>
        <w:pageBreakBefore w:val="0"/>
        <w:kinsoku/>
        <w:wordWrap/>
        <w:overflowPunct/>
        <w:autoSpaceDE/>
        <w:autoSpaceDN/>
        <w:bidi w:val="0"/>
        <w:adjustRightInd/>
        <w:spacing w:line="560" w:lineRule="exac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融媒体中心平台运维管理经费：保障呈贡区广播电视台播出设备、存储设备、网络设备、非编设备硬件运行正常及软件升级；保障呈贡区融媒体中心中央厨房、新闻发布厅、演播室LED大屏运行正常；保障融媒体中心采编系统及呈贡融媒APP正常运行及功能更新。</w:t>
      </w:r>
    </w:p>
    <w:p>
      <w:pPr>
        <w:pStyle w:val="7"/>
        <w:keepNext w:val="0"/>
        <w:keepLines w:val="0"/>
        <w:pageBreakBefore w:val="0"/>
        <w:kinsoku/>
        <w:wordWrap/>
        <w:overflowPunct/>
        <w:autoSpaceDE/>
        <w:autoSpaceDN/>
        <w:bidi w:val="0"/>
        <w:adjustRightInd/>
        <w:spacing w:line="560" w:lineRule="exact"/>
        <w:textAlignment w:val="auto"/>
        <w:rPr>
          <w:rFonts w:hint="eastAsia"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8.2021年省级财政支持县级融媒体中心建设专项资金：支持融媒体中心开展相关工作</w:t>
      </w:r>
      <w:r>
        <w:rPr>
          <w:rFonts w:hint="eastAsia" w:hAnsiTheme="minorHAnsi" w:cstheme="minorBidi"/>
          <w:kern w:val="2"/>
          <w:sz w:val="32"/>
          <w:szCs w:val="32"/>
          <w:lang w:val="en-US" w:eastAsia="zh-CN" w:bidi="ar-SA"/>
        </w:rPr>
        <w:t>，更好发挥县级融媒体中心基层宣传文化阵地作用，促进基层宣传工作更好服务党委和政府中心工作，提高县级媒体传播力、引导力、影响力，更好引导群众、服务群众。</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default" w:hAnsiTheme="minorHAnsi" w:cstheme="minorBidi"/>
          <w:kern w:val="2"/>
          <w:sz w:val="32"/>
          <w:szCs w:val="32"/>
          <w:highlight w:val="yellow"/>
          <w:lang w:val="en-US" w:eastAsia="zh-CN" w:bidi="ar-SA"/>
        </w:rPr>
      </w:pPr>
      <w:r>
        <w:rPr>
          <w:rFonts w:hint="eastAsia" w:hAnsiTheme="minorHAnsi" w:cstheme="minorBidi"/>
          <w:kern w:val="2"/>
          <w:sz w:val="32"/>
          <w:szCs w:val="32"/>
          <w:highlight w:val="none"/>
          <w:lang w:val="en-US" w:eastAsia="zh-CN" w:bidi="ar-SA"/>
        </w:rPr>
        <w:t>9.《新区》（含副刊）出刊经费：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en-US" w:eastAsia="zh-CN"/>
        </w:rPr>
        <w:t>022年7月，呈贡区委宣传部与昆明市都市时报传媒有限责任公司签订了《&lt;新区&gt;刊物设计排版编印服务项目合同》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根据工作安排，《新区》刊物编辑、印刷、出版于</w:t>
      </w:r>
      <w:r>
        <w:rPr>
          <w:rFonts w:hint="eastAsia" w:ascii="仿宋_GB2312" w:hAnsi="仿宋_GB2312" w:eastAsia="仿宋_GB2312" w:cs="仿宋_GB2312"/>
          <w:sz w:val="32"/>
          <w:szCs w:val="32"/>
          <w:lang w:val="en-US" w:eastAsia="zh-CN"/>
        </w:rPr>
        <w:t>2022年3月</w:t>
      </w:r>
      <w:r>
        <w:rPr>
          <w:rFonts w:hint="eastAsia" w:ascii="仿宋_GB2312" w:hAnsi="仿宋_GB2312" w:eastAsia="仿宋_GB2312" w:cs="仿宋_GB2312"/>
          <w:sz w:val="32"/>
          <w:szCs w:val="32"/>
          <w:lang w:eastAsia="zh-CN"/>
        </w:rPr>
        <w:t>交由呈贡区委宣传部统筹，</w:t>
      </w:r>
      <w:r>
        <w:rPr>
          <w:rFonts w:hint="eastAsia" w:ascii="仿宋_GB2312" w:hAnsi="仿宋_GB2312" w:eastAsia="仿宋_GB2312" w:cs="仿宋_GB2312"/>
          <w:sz w:val="32"/>
          <w:szCs w:val="32"/>
        </w:rPr>
        <w:t>指标调整</w:t>
      </w:r>
      <w:r>
        <w:rPr>
          <w:rFonts w:hint="eastAsia" w:ascii="仿宋_GB2312" w:hAnsi="仿宋_GB2312" w:eastAsia="仿宋_GB2312" w:cs="仿宋_GB2312"/>
          <w:sz w:val="32"/>
          <w:szCs w:val="32"/>
          <w:lang w:eastAsia="zh-CN"/>
        </w:rPr>
        <w:t>到呈贡区委宣传部</w:t>
      </w:r>
      <w:r>
        <w:rPr>
          <w:rFonts w:hint="eastAsia" w:ascii="仿宋_GB2312" w:hAnsi="仿宋_GB2312" w:eastAsia="仿宋_GB2312" w:cs="仿宋_GB2312"/>
          <w:sz w:val="32"/>
          <w:szCs w:val="32"/>
        </w:rPr>
        <w:t>，调整金额</w:t>
      </w:r>
      <w:r>
        <w:rPr>
          <w:rFonts w:hint="eastAsia" w:ascii="仿宋_GB2312" w:hAnsi="仿宋_GB2312" w:eastAsia="仿宋_GB2312" w:cs="仿宋_GB2312"/>
          <w:sz w:val="32"/>
          <w:szCs w:val="32"/>
          <w:lang w:val="en-US" w:eastAsia="zh-CN"/>
        </w:rPr>
        <w:t>46</w:t>
      </w:r>
      <w:r>
        <w:rPr>
          <w:rFonts w:hint="eastAsia" w:ascii="仿宋_GB2312" w:hAnsi="仿宋_GB2312" w:cs="仿宋_GB2312"/>
          <w:sz w:val="32"/>
          <w:szCs w:val="32"/>
          <w:lang w:val="en-US" w:eastAsia="zh-CN"/>
        </w:rPr>
        <w:t>万</w:t>
      </w:r>
      <w:r>
        <w:rPr>
          <w:rFonts w:hint="eastAsia" w:ascii="仿宋_GB2312" w:hAnsi="仿宋_GB2312" w:eastAsia="仿宋_GB2312" w:cs="仿宋_GB2312"/>
          <w:sz w:val="32"/>
          <w:szCs w:val="32"/>
        </w:rPr>
        <w:t>元。</w:t>
      </w:r>
    </w:p>
    <w:p>
      <w:pPr>
        <w:keepNext w:val="0"/>
        <w:keepLines w:val="0"/>
        <w:pageBreakBefore w:val="0"/>
        <w:numPr>
          <w:ilvl w:val="0"/>
          <w:numId w:val="1"/>
        </w:numPr>
        <w:kinsoku/>
        <w:wordWrap/>
        <w:overflowPunct/>
        <w:topLinePunct/>
        <w:autoSpaceDE/>
        <w:autoSpaceDN/>
        <w:bidi w:val="0"/>
        <w:adjustRightInd/>
        <w:spacing w:line="560" w:lineRule="exact"/>
        <w:ind w:firstLine="594" w:firstLineChars="200"/>
        <w:textAlignment w:val="auto"/>
        <w:rPr>
          <w:rFonts w:hint="eastAsia" w:ascii="仿宋_GB2312"/>
          <w:szCs w:val="32"/>
          <w:highlight w:val="none"/>
        </w:rPr>
      </w:pPr>
      <w:r>
        <w:rPr>
          <w:rFonts w:hint="eastAsia" w:ascii="仿宋_GB2312"/>
          <w:szCs w:val="32"/>
          <w:highlight w:val="none"/>
        </w:rPr>
        <w:t>绩效目标设定及指标完成情况。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highlight w:val="none"/>
        </w:rPr>
      </w:pPr>
      <w:r>
        <w:rPr>
          <w:rFonts w:hint="eastAsia" w:ascii="仿宋_GB2312"/>
          <w:szCs w:val="32"/>
          <w:highlight w:val="none"/>
          <w:lang w:val="en-US" w:eastAsia="zh-CN"/>
        </w:rPr>
        <w:t>预算批复</w:t>
      </w:r>
      <w:r>
        <w:rPr>
          <w:rFonts w:hint="eastAsia" w:ascii="仿宋_GB2312"/>
          <w:szCs w:val="32"/>
          <w:highlight w:val="none"/>
        </w:rPr>
        <w:t>1</w:t>
      </w:r>
      <w:r>
        <w:rPr>
          <w:rFonts w:hint="eastAsia" w:ascii="仿宋_GB2312"/>
          <w:szCs w:val="32"/>
          <w:highlight w:val="none"/>
          <w:lang w:val="en-US" w:eastAsia="zh-CN"/>
        </w:rPr>
        <w:t>3</w:t>
      </w:r>
      <w:r>
        <w:rPr>
          <w:rFonts w:hint="eastAsia" w:ascii="仿宋_GB2312"/>
          <w:szCs w:val="32"/>
          <w:highlight w:val="none"/>
        </w:rPr>
        <w:t>个项目</w:t>
      </w:r>
      <w:r>
        <w:rPr>
          <w:rFonts w:hint="eastAsia" w:ascii="仿宋_GB2312"/>
          <w:szCs w:val="32"/>
          <w:highlight w:val="none"/>
          <w:lang w:eastAsia="zh-CN"/>
        </w:rPr>
        <w:t>，</w:t>
      </w:r>
      <w:r>
        <w:rPr>
          <w:rFonts w:hint="eastAsia" w:ascii="仿宋_GB2312"/>
          <w:szCs w:val="32"/>
          <w:highlight w:val="none"/>
          <w:lang w:val="en-US" w:eastAsia="zh-CN"/>
        </w:rPr>
        <w:t>实际</w:t>
      </w:r>
      <w:r>
        <w:rPr>
          <w:rFonts w:hint="eastAsia" w:ascii="仿宋_GB2312"/>
          <w:szCs w:val="32"/>
          <w:highlight w:val="none"/>
        </w:rPr>
        <w:t>执行1</w:t>
      </w:r>
      <w:r>
        <w:rPr>
          <w:rFonts w:hint="eastAsia" w:ascii="仿宋_GB2312"/>
          <w:szCs w:val="32"/>
          <w:highlight w:val="none"/>
          <w:lang w:val="en-US" w:eastAsia="zh-CN"/>
        </w:rPr>
        <w:t>0</w:t>
      </w:r>
      <w:r>
        <w:rPr>
          <w:rFonts w:hint="eastAsia" w:ascii="仿宋_GB2312"/>
          <w:szCs w:val="32"/>
          <w:highlight w:val="none"/>
        </w:rPr>
        <w:t>个</w:t>
      </w:r>
      <w:r>
        <w:rPr>
          <w:rFonts w:hint="eastAsia" w:ascii="仿宋_GB2312"/>
          <w:szCs w:val="32"/>
          <w:highlight w:val="none"/>
          <w:lang w:val="en-US" w:eastAsia="zh-CN"/>
        </w:rPr>
        <w:t>项目</w:t>
      </w:r>
      <w:r>
        <w:rPr>
          <w:rFonts w:hint="eastAsia" w:ascii="仿宋_GB2312"/>
          <w:szCs w:val="32"/>
          <w:highlight w:val="none"/>
        </w:rPr>
        <w:t>，其中</w:t>
      </w:r>
      <w:r>
        <w:rPr>
          <w:rFonts w:hint="eastAsia" w:ascii="仿宋_GB2312"/>
          <w:szCs w:val="32"/>
          <w:highlight w:val="none"/>
          <w:lang w:val="en-US" w:eastAsia="zh-CN"/>
        </w:rPr>
        <w:t>9</w:t>
      </w:r>
      <w:r>
        <w:rPr>
          <w:rFonts w:hint="eastAsia" w:ascii="仿宋_GB2312"/>
          <w:szCs w:val="32"/>
          <w:highlight w:val="none"/>
        </w:rPr>
        <w:t>个项目为202</w:t>
      </w:r>
      <w:r>
        <w:rPr>
          <w:rFonts w:hint="eastAsia" w:ascii="仿宋_GB2312"/>
          <w:szCs w:val="32"/>
          <w:highlight w:val="none"/>
          <w:lang w:val="en-US" w:eastAsia="zh-CN"/>
        </w:rPr>
        <w:t>2</w:t>
      </w:r>
      <w:r>
        <w:rPr>
          <w:rFonts w:hint="eastAsia" w:ascii="仿宋_GB2312"/>
          <w:szCs w:val="32"/>
          <w:highlight w:val="none"/>
        </w:rPr>
        <w:t>年年初预算项目，</w:t>
      </w:r>
      <w:r>
        <w:rPr>
          <w:rFonts w:hint="eastAsia" w:ascii="仿宋_GB2312"/>
          <w:szCs w:val="32"/>
          <w:highlight w:val="none"/>
          <w:lang w:val="en-US" w:eastAsia="zh-CN"/>
        </w:rPr>
        <w:t>1个项目为区级疫情防控专项资金，预算完成率88.05%</w:t>
      </w:r>
      <w:r>
        <w:rPr>
          <w:rFonts w:hint="eastAsia" w:ascii="仿宋_GB2312"/>
          <w:szCs w:val="32"/>
          <w:highlight w:val="none"/>
        </w:rPr>
        <w:t>。</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（一）项目资金到位情况分析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hAnsi="仿宋"/>
          <w:szCs w:val="32"/>
        </w:rPr>
      </w:pPr>
      <w:r>
        <w:rPr>
          <w:rFonts w:hint="eastAsia" w:ascii="仿宋_GB2312" w:hAnsi="仿宋"/>
          <w:szCs w:val="32"/>
        </w:rPr>
        <w:t>项目资金严格按照预算安排全部到位。</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楷体_GB2312" w:hAnsi="仿宋" w:eastAsia="楷体_GB2312"/>
          <w:szCs w:val="32"/>
        </w:rPr>
      </w:pPr>
      <w:r>
        <w:rPr>
          <w:rFonts w:hint="eastAsia" w:ascii="楷体_GB2312" w:hAnsi="仿宋" w:eastAsia="楷体_GB2312"/>
          <w:szCs w:val="32"/>
        </w:rPr>
        <w:t>（二）项目资金使用情况分析</w:t>
      </w:r>
    </w:p>
    <w:p>
      <w:pPr>
        <w:pStyle w:val="7"/>
        <w:keepNext w:val="0"/>
        <w:keepLines w:val="0"/>
        <w:pageBreakBefore w:val="0"/>
        <w:kinsoku/>
        <w:wordWrap/>
        <w:overflowPunct/>
        <w:autoSpaceDE/>
        <w:autoSpaceDN/>
        <w:bidi w:val="0"/>
        <w:adjustRightInd/>
        <w:spacing w:line="560" w:lineRule="exact"/>
        <w:textAlignment w:val="auto"/>
        <w:rPr>
          <w:rFonts w:hint="default" w:ascii="仿宋_GB2312" w:hAnsi="仿宋" w:eastAsia="仿宋_GB2312" w:cstheme="minorBidi"/>
          <w:kern w:val="2"/>
          <w:sz w:val="32"/>
          <w:szCs w:val="32"/>
          <w:highlight w:val="yellow"/>
          <w:lang w:val="en-US" w:eastAsia="zh-CN" w:bidi="ar-SA"/>
        </w:rPr>
      </w:pPr>
      <w:r>
        <w:rPr>
          <w:rFonts w:hint="eastAsia" w:ascii="仿宋_GB2312" w:hAnsi="仿宋" w:eastAsia="仿宋_GB2312" w:cstheme="minorBidi"/>
          <w:kern w:val="2"/>
          <w:sz w:val="32"/>
          <w:szCs w:val="32"/>
          <w:lang w:val="en-US" w:eastAsia="zh-CN" w:bidi="ar-SA"/>
        </w:rPr>
        <w:t>项目资金</w:t>
      </w:r>
      <w:r>
        <w:rPr>
          <w:rFonts w:hint="eastAsia" w:hAnsi="仿宋" w:cstheme="minorBidi"/>
          <w:kern w:val="2"/>
          <w:sz w:val="32"/>
          <w:szCs w:val="32"/>
          <w:lang w:val="en-US" w:eastAsia="zh-CN" w:bidi="ar-SA"/>
        </w:rPr>
        <w:t>支出合计851.37万元。</w:t>
      </w:r>
      <w:r>
        <w:rPr>
          <w:rFonts w:hint="eastAsia" w:ascii="仿宋_GB2312" w:hAnsi="仿宋_GB2312" w:cs="仿宋_GB2312"/>
          <w:szCs w:val="32"/>
          <w:highlight w:val="none"/>
        </w:rPr>
        <w:t>年内调整预算项目</w:t>
      </w:r>
      <w:r>
        <w:rPr>
          <w:rFonts w:hint="eastAsia" w:hAnsi="仿宋_GB2312" w:cs="仿宋_GB2312"/>
          <w:szCs w:val="32"/>
          <w:highlight w:val="none"/>
          <w:lang w:val="en-US" w:eastAsia="zh-CN"/>
        </w:rPr>
        <w:t>1</w:t>
      </w:r>
      <w:r>
        <w:rPr>
          <w:rFonts w:hint="eastAsia" w:ascii="仿宋_GB2312" w:hAnsi="仿宋_GB2312" w:cs="仿宋_GB2312"/>
          <w:szCs w:val="32"/>
          <w:highlight w:val="none"/>
        </w:rPr>
        <w:t>个</w:t>
      </w:r>
      <w:r>
        <w:rPr>
          <w:rFonts w:hint="eastAsia" w:hAnsi="仿宋_GB2312" w:cs="仿宋_GB2312"/>
          <w:szCs w:val="32"/>
          <w:highlight w:val="none"/>
          <w:lang w:val="en-US" w:eastAsia="zh-CN"/>
        </w:rPr>
        <w:t>:</w:t>
      </w:r>
      <w:r>
        <w:rPr>
          <w:rFonts w:hint="eastAsia" w:ascii="仿宋_GB2312" w:hAnsi="仿宋_GB2312" w:eastAsia="仿宋_GB2312" w:cs="仿宋_GB2312"/>
          <w:sz w:val="32"/>
          <w:szCs w:val="32"/>
        </w:rPr>
        <w:t>《新区》（含副刊）出刊经费</w:t>
      </w:r>
      <w:r>
        <w:rPr>
          <w:rFonts w:hint="eastAsia" w:hAnsi="仿宋_GB2312" w:cs="仿宋_GB2312"/>
          <w:sz w:val="32"/>
          <w:szCs w:val="32"/>
          <w:lang w:eastAsia="zh-CN"/>
        </w:rPr>
        <w:t>，</w:t>
      </w:r>
      <w:r>
        <w:rPr>
          <w:rFonts w:hint="eastAsia" w:hAnsi="仿宋_GB2312" w:cs="仿宋_GB2312"/>
          <w:sz w:val="32"/>
          <w:szCs w:val="32"/>
          <w:lang w:val="en-US" w:eastAsia="zh-CN"/>
        </w:rPr>
        <w:t>金额46万元，因工作需要，</w:t>
      </w:r>
      <w:r>
        <w:rPr>
          <w:rFonts w:hint="eastAsia" w:ascii="仿宋_GB2312" w:hAnsi="仿宋_GB2312" w:eastAsia="仿宋_GB2312" w:cs="仿宋_GB2312"/>
          <w:sz w:val="32"/>
          <w:szCs w:val="32"/>
        </w:rPr>
        <w:t>指标调整</w:t>
      </w:r>
      <w:r>
        <w:rPr>
          <w:rFonts w:hint="eastAsia" w:ascii="仿宋_GB2312" w:hAnsi="仿宋_GB2312" w:eastAsia="仿宋_GB2312" w:cs="仿宋_GB2312"/>
          <w:sz w:val="32"/>
          <w:szCs w:val="32"/>
          <w:lang w:eastAsia="zh-CN"/>
        </w:rPr>
        <w:t>到呈贡区委宣传部</w:t>
      </w:r>
      <w:r>
        <w:rPr>
          <w:rFonts w:hint="eastAsia" w:hAnsi="仿宋_GB2312" w:cs="仿宋_GB2312"/>
          <w:sz w:val="32"/>
          <w:szCs w:val="32"/>
          <w:lang w:val="en-US" w:eastAsia="zh-CN"/>
        </w:rPr>
        <w:t>。区融媒体中心</w:t>
      </w:r>
      <w:r>
        <w:rPr>
          <w:rFonts w:hint="eastAsia" w:ascii="仿宋_GB2312" w:hAnsi="仿宋"/>
          <w:szCs w:val="32"/>
          <w:highlight w:val="none"/>
        </w:rPr>
        <w:t>在资金使用方面严格按照</w:t>
      </w:r>
      <w:r>
        <w:rPr>
          <w:rFonts w:hint="eastAsia" w:hAnsi="仿宋"/>
          <w:szCs w:val="32"/>
          <w:highlight w:val="none"/>
          <w:lang w:val="en-US" w:eastAsia="zh-CN"/>
        </w:rPr>
        <w:t>预算批复</w:t>
      </w:r>
      <w:r>
        <w:rPr>
          <w:rFonts w:hint="eastAsia" w:ascii="仿宋_GB2312" w:hAnsi="仿宋"/>
          <w:szCs w:val="32"/>
          <w:highlight w:val="none"/>
        </w:rPr>
        <w:t>执行，做到专款专用</w:t>
      </w:r>
      <w:r>
        <w:rPr>
          <w:rFonts w:hint="eastAsia" w:hAnsi="仿宋"/>
          <w:szCs w:val="32"/>
          <w:highlight w:val="none"/>
          <w:lang w:eastAsia="zh-CN"/>
        </w:rPr>
        <w:t>，</w:t>
      </w:r>
      <w:r>
        <w:rPr>
          <w:rFonts w:hint="eastAsia" w:hAnsi="仿宋_GB2312" w:cs="仿宋_GB2312"/>
          <w:sz w:val="32"/>
          <w:szCs w:val="32"/>
          <w:lang w:val="en-US" w:eastAsia="zh-CN"/>
        </w:rPr>
        <w:t>因财政资金调减政策，部分项目经费根据实际情况按35%进行缩减</w:t>
      </w:r>
      <w:r>
        <w:rPr>
          <w:rFonts w:hint="eastAsia" w:hAnsi="仿宋"/>
          <w:szCs w:val="32"/>
          <w:highlight w:val="none"/>
          <w:lang w:eastAsia="zh-CN"/>
        </w:rPr>
        <w:t>，</w:t>
      </w:r>
      <w:r>
        <w:rPr>
          <w:rFonts w:hint="eastAsia" w:hAnsi="仿宋"/>
          <w:szCs w:val="32"/>
          <w:highlight w:val="none"/>
          <w:lang w:val="en-US" w:eastAsia="zh-CN"/>
        </w:rPr>
        <w:t>其中：</w:t>
      </w:r>
      <w:r>
        <w:rPr>
          <w:rFonts w:hint="eastAsia" w:hAnsi="仿宋_GB2312" w:cs="仿宋_GB2312"/>
          <w:sz w:val="32"/>
          <w:szCs w:val="32"/>
          <w:lang w:val="en-US" w:eastAsia="zh-CN"/>
        </w:rPr>
        <w:t>融媒体中心从业人员培训经费、《媒体看呈贡》经费、记者服务站及大学生通联站经费全部缩减至零。</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（三）项目资金管理情况分析</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_GB2312" w:hAnsi="仿宋" w:cs="宋体"/>
          <w:color w:val="000000"/>
          <w:kern w:val="0"/>
          <w:szCs w:val="32"/>
        </w:rPr>
      </w:pPr>
      <w:r>
        <w:rPr>
          <w:rFonts w:hint="eastAsia" w:ascii="仿宋_GB2312" w:hAnsi="仿宋" w:cs="宋体"/>
          <w:color w:val="000000"/>
          <w:kern w:val="0"/>
          <w:szCs w:val="32"/>
        </w:rPr>
        <w:t>项目资金按区委宣传部、区融媒体中心财务管理制度，按不同限额报区融媒体中心办公会、宣传部部务会研究决定支出。</w:t>
      </w:r>
    </w:p>
    <w:p>
      <w:pPr>
        <w:keepNext w:val="0"/>
        <w:keepLines w:val="0"/>
        <w:pageBreakBefore w:val="0"/>
        <w:kinsoku/>
        <w:wordWrap/>
        <w:overflowPunct/>
        <w:autoSpaceDE/>
        <w:autoSpaceDN/>
        <w:bidi w:val="0"/>
        <w:adjustRightInd/>
        <w:spacing w:line="560" w:lineRule="exact"/>
        <w:ind w:left="148" w:leftChars="50" w:firstLine="446" w:firstLineChars="150"/>
        <w:textAlignment w:val="auto"/>
      </w:pPr>
      <w:r>
        <w:rPr>
          <w:rFonts w:hint="eastAsia" w:ascii="仿宋_GB2312" w:cs="宋体"/>
          <w:szCs w:val="32"/>
        </w:rPr>
        <w:t>对于项目资金的使用采取谁使用，谁申请、谁实施、谁评价的原则，并结合财务管理制度、预算收支制度等拔付资金，执行过程顺畅。</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（一）项目组织情况分析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hAnsi="仿宋"/>
          <w:szCs w:val="32"/>
        </w:rPr>
      </w:pPr>
      <w:r>
        <w:rPr>
          <w:rFonts w:hint="eastAsia" w:ascii="仿宋_GB2312" w:hAnsi="仿宋"/>
          <w:szCs w:val="32"/>
        </w:rPr>
        <w:t>严格按照上级工作部门及区委区政府工作要求，由区委宣传部按工作分工，由分管领导牵头，相关科室（部门）人员具体开展项目实施工作。</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（二）项目管理情况分析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hAnsi="仿宋"/>
          <w:szCs w:val="32"/>
        </w:rPr>
      </w:pPr>
      <w:r>
        <w:rPr>
          <w:rFonts w:hint="eastAsia" w:ascii="仿宋_GB2312" w:hAnsi="仿宋"/>
          <w:szCs w:val="32"/>
        </w:rPr>
        <w:t>区融媒体中心办公室按绩效管理考核相关要求，对项目进度督查及跟踪管理。</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_GB2312" w:hAnsi="仿宋_GB2312" w:cs="仿宋_GB2312"/>
          <w:szCs w:val="32"/>
        </w:rPr>
      </w:pPr>
      <w:r>
        <w:rPr>
          <w:rFonts w:hint="eastAsia" w:ascii="仿宋_GB2312"/>
          <w:szCs w:val="32"/>
        </w:rPr>
        <w:t>每个项目每笔经费支付均经中心办公会以及宣传部部务会讨论后支付，根据预算收支制度、财务管理制度等要求对票据进行严格审查，按季度对项目进行绩效评价等。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（一）项目经济性分析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hAnsi="仿宋"/>
          <w:szCs w:val="32"/>
        </w:rPr>
      </w:pPr>
      <w:r>
        <w:rPr>
          <w:rFonts w:hint="eastAsia" w:ascii="仿宋_GB2312" w:hAnsi="仿宋"/>
          <w:szCs w:val="32"/>
        </w:rPr>
        <w:t>严格按照预算控制项目成本，按照厉行节约的原则对项目经费使用情况严格把控。</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（二）项目的效率性分析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hAnsi="仿宋"/>
          <w:szCs w:val="32"/>
        </w:rPr>
      </w:pPr>
      <w:r>
        <w:rPr>
          <w:rFonts w:hint="eastAsia" w:ascii="仿宋_GB2312" w:hAnsi="仿宋"/>
          <w:szCs w:val="32"/>
        </w:rPr>
        <w:t>认真落实202</w:t>
      </w:r>
      <w:r>
        <w:rPr>
          <w:rFonts w:hint="eastAsia" w:ascii="仿宋_GB2312" w:hAnsi="仿宋"/>
          <w:szCs w:val="32"/>
          <w:lang w:val="en-US" w:eastAsia="zh-CN"/>
        </w:rPr>
        <w:t>2</w:t>
      </w:r>
      <w:r>
        <w:rPr>
          <w:rFonts w:hint="eastAsia" w:ascii="仿宋_GB2312" w:hAnsi="仿宋"/>
          <w:szCs w:val="32"/>
        </w:rPr>
        <w:t>年宣传工作要点，结合市、区目标考核要求，做到责任到位、措施到位、保障到位、督促到位，推动各项目标任务落到实处。</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楷体_GB2312" w:hAnsi="仿宋" w:eastAsia="楷体_GB2312"/>
          <w:szCs w:val="32"/>
        </w:rPr>
      </w:pPr>
      <w:r>
        <w:rPr>
          <w:rFonts w:hint="eastAsia" w:ascii="楷体_GB2312" w:hAnsi="仿宋" w:eastAsia="楷体_GB2312"/>
          <w:szCs w:val="32"/>
        </w:rPr>
        <w:t>（三）项目的有效性分析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hAnsi="仿宋"/>
          <w:szCs w:val="32"/>
          <w:lang w:eastAsia="zh-CN"/>
        </w:rPr>
      </w:pPr>
      <w:r>
        <w:rPr>
          <w:rFonts w:hint="eastAsia" w:ascii="仿宋_GB2312" w:hAnsi="仿宋"/>
          <w:szCs w:val="32"/>
          <w:lang w:eastAsia="zh-CN"/>
        </w:rPr>
        <w:t>做好中央、省、市区级重要会议和梨花节、采摘节、豆腐文化节等呈贡特色活动的主题宣传策划工作。与新时代文明实践、文化创意产业相结合制作系列融媒体产品。结合呈贡实际</w:t>
      </w:r>
      <w:r>
        <w:rPr>
          <w:rFonts w:hint="eastAsia" w:ascii="仿宋_GB2312" w:hAnsi="仿宋"/>
          <w:szCs w:val="32"/>
          <w:highlight w:val="none"/>
          <w:lang w:eastAsia="zh-CN"/>
        </w:rPr>
        <w:t>推出</w:t>
      </w:r>
      <w:r>
        <w:rPr>
          <w:rFonts w:hint="eastAsia" w:ascii="仿宋_GB2312" w:hAnsi="仿宋"/>
          <w:szCs w:val="32"/>
          <w:highlight w:val="none"/>
          <w:lang w:val="en-US" w:eastAsia="zh-CN"/>
        </w:rPr>
        <w:t>系列</w:t>
      </w:r>
      <w:r>
        <w:rPr>
          <w:rFonts w:hint="eastAsia" w:ascii="仿宋_GB2312" w:hAnsi="仿宋"/>
          <w:szCs w:val="32"/>
          <w:highlight w:val="none"/>
          <w:lang w:eastAsia="zh-CN"/>
        </w:rPr>
        <w:t>专题节目。</w:t>
      </w:r>
      <w:r>
        <w:rPr>
          <w:rFonts w:hint="eastAsia" w:ascii="仿宋_GB2312" w:hAnsi="仿宋"/>
          <w:szCs w:val="32"/>
          <w:highlight w:val="none"/>
          <w:lang w:val="en-US" w:eastAsia="zh-CN"/>
        </w:rPr>
        <w:t>开通学习强国号、B站等新媒体平台，实现</w:t>
      </w:r>
      <w:r>
        <w:rPr>
          <w:rFonts w:hint="eastAsia" w:ascii="仿宋_GB2312" w:hAnsi="仿宋"/>
          <w:szCs w:val="32"/>
          <w:lang w:val="en-US" w:eastAsia="zh-CN"/>
        </w:rPr>
        <w:t>新闻产品的多维融合，构建大宣传格局</w:t>
      </w:r>
      <w:r>
        <w:rPr>
          <w:rFonts w:hint="eastAsia" w:ascii="仿宋_GB2312" w:hAnsi="仿宋"/>
          <w:szCs w:val="32"/>
          <w:lang w:eastAsia="zh-CN"/>
        </w:rPr>
        <w:t>。</w:t>
      </w:r>
      <w:r>
        <w:rPr>
          <w:rFonts w:hint="eastAsia" w:ascii="仿宋_GB2312" w:hAnsi="仿宋"/>
          <w:szCs w:val="32"/>
          <w:lang w:val="en-US" w:eastAsia="zh-CN"/>
        </w:rPr>
        <w:t>采购</w:t>
      </w:r>
      <w:r>
        <w:rPr>
          <w:rFonts w:hint="eastAsia" w:ascii="仿宋_GB2312" w:hAnsi="仿宋"/>
          <w:szCs w:val="32"/>
          <w:lang w:eastAsia="zh-CN"/>
        </w:rPr>
        <w:t>设施设备，从而实现电视播出信号安全传输，电视播出跨平台直播，网络移动直播等</w:t>
      </w:r>
      <w:r>
        <w:rPr>
          <w:rFonts w:hint="eastAsia" w:ascii="仿宋_GB2312" w:hAnsi="仿宋"/>
          <w:szCs w:val="32"/>
          <w:lang w:val="en-US" w:eastAsia="zh-CN"/>
        </w:rPr>
        <w:t>媒体融合</w:t>
      </w:r>
      <w:r>
        <w:rPr>
          <w:rFonts w:hint="eastAsia" w:ascii="仿宋_GB2312" w:hAnsi="仿宋"/>
          <w:szCs w:val="32"/>
          <w:lang w:eastAsia="zh-CN"/>
        </w:rPr>
        <w:t>功能。</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hAnsi="仿宋"/>
          <w:szCs w:val="32"/>
          <w:lang w:val="en-US" w:eastAsia="zh-CN"/>
        </w:rPr>
      </w:pP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呈贡区广播电视台共播出《呈贡新闻》536条；播出各类公益广告200部，3000余次，播出影视剧900多集。完成图片收集整理4049余张，文字资料收录整理300余条。提供各单位图片、视频资料500余条次。官方微博“@呈贡发布”</w:t>
      </w:r>
      <w:r>
        <w:rPr>
          <w:rFonts w:hint="eastAsia" w:ascii="仿宋_GB2312" w:hAnsi="仿宋"/>
          <w:szCs w:val="32"/>
          <w:lang w:val="en-US" w:eastAsia="zh-CN"/>
        </w:rPr>
        <w:t>共发布博文30385条，总阅读量7.5亿，评论量62万，点赞量4.8万，创建同城热搜话题42个，热搜前十占比50%，“两百万+”话题5个，话题总阅读量突破2000万，进入全国外宣榜单133次，进入前十名4次，全年直播32场，总观看达85.9万人次</w:t>
      </w:r>
      <w:r>
        <w:rPr>
          <w:rFonts w:hint="eastAsia" w:ascii="仿宋_GB2312" w:hAnsi="仿宋"/>
          <w:szCs w:val="32"/>
        </w:rPr>
        <w:t>；官方微信“呈贡发布”共发布图文2272篇、视频号340期，总阅读量668万；官方短视频平台“@呈贡发布”（含快手、抖音）共发布短视频5643期，总阅读量近8亿</w:t>
      </w:r>
      <w:r>
        <w:rPr>
          <w:rFonts w:hint="eastAsia" w:ascii="仿宋_GB2312" w:hAnsi="仿宋"/>
          <w:szCs w:val="32"/>
          <w:lang w:eastAsia="zh-CN"/>
        </w:rPr>
        <w:t>，点赞量</w:t>
      </w:r>
      <w:r>
        <w:rPr>
          <w:rFonts w:hint="eastAsia" w:ascii="仿宋_GB2312" w:hAnsi="仿宋"/>
          <w:szCs w:val="32"/>
          <w:lang w:val="en-US" w:eastAsia="zh-CN"/>
        </w:rPr>
        <w:t>313.9万，评论量44.6万</w:t>
      </w:r>
      <w:r>
        <w:rPr>
          <w:rFonts w:hint="eastAsia" w:ascii="仿宋_GB2312" w:hAnsi="仿宋"/>
          <w:szCs w:val="32"/>
        </w:rPr>
        <w:t>；官方头条号“呈贡发布”共发布图文、视频3182条，总阅读量2617.9万次。手机APP“呈贡融媒”共发布消息1045条，总阅读量123.4万；学习强国县融号“呈贡融媒”于今年4月18日正式上线，设有今日呈贡、花都展示区、科教创新城、印象呈贡4个栏目，累计发布稿件475篇</w:t>
      </w:r>
      <w:r>
        <w:rPr>
          <w:rFonts w:hint="eastAsia" w:ascii="仿宋_GB2312" w:hAnsi="仿宋"/>
          <w:szCs w:val="32"/>
          <w:lang w:eastAsia="zh-CN"/>
        </w:rPr>
        <w:t>，其中</w:t>
      </w:r>
      <w:r>
        <w:rPr>
          <w:rFonts w:hint="eastAsia" w:ascii="仿宋_GB2312" w:hAnsi="仿宋"/>
          <w:szCs w:val="32"/>
          <w:lang w:val="en-US" w:eastAsia="zh-CN"/>
        </w:rPr>
        <w:t>总平台采用21篇，省平台采用51篇，昆明平台采用317篇，上级平台共采用388篇，占比81.68%。</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（四）项目的可持续性分析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 w:hAnsi="仿宋" w:eastAsia="仿宋"/>
          <w:szCs w:val="32"/>
        </w:rPr>
      </w:pPr>
      <w:r>
        <w:rPr>
          <w:rFonts w:hint="eastAsia" w:ascii="仿宋" w:hAnsi="仿宋" w:eastAsia="仿宋"/>
          <w:szCs w:val="32"/>
        </w:rPr>
        <w:t>宣传工作是党的重要意识形态工作，占领宣传阵地，把握舆论导向，用党的理论知识武装头脑、指导实践、推动工作，确保党的伟大事业欣欣向荣，持续发展。</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（一）专项管理方面的问题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专项管理立项依据充分，目标明确，资金管理办法规范，主张谁管理的原则。</w:t>
      </w:r>
    </w:p>
    <w:p>
      <w:pPr>
        <w:keepNext w:val="0"/>
        <w:keepLines w:val="0"/>
        <w:pageBreakBefore w:val="0"/>
        <w:numPr>
          <w:ilvl w:val="0"/>
          <w:numId w:val="2"/>
        </w:numPr>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资金分配方面的问题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资金分配合理，重点突出，进行过程中公平公正公开，由大众监督，资金专款专用，按年初预算目标使用分配，完全相符。</w:t>
      </w:r>
    </w:p>
    <w:p>
      <w:pPr>
        <w:keepNext w:val="0"/>
        <w:keepLines w:val="0"/>
        <w:pageBreakBefore w:val="0"/>
        <w:numPr>
          <w:ilvl w:val="0"/>
          <w:numId w:val="2"/>
        </w:numPr>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资金拨付方面的问题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资金拔付及时，根据预计时间申请资金额度，根据实施开展进度拔付资金进度，无滞留，直接从零余额支付，不经过经办人及项目负责人。</w:t>
      </w:r>
    </w:p>
    <w:p>
      <w:pPr>
        <w:keepNext w:val="0"/>
        <w:keepLines w:val="0"/>
        <w:pageBreakBefore w:val="0"/>
        <w:numPr>
          <w:ilvl w:val="0"/>
          <w:numId w:val="2"/>
        </w:numPr>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资金使用方面的问题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lang w:val="en-US" w:eastAsia="zh-CN"/>
        </w:rPr>
      </w:pPr>
      <w:r>
        <w:rPr>
          <w:rFonts w:hint="eastAsia" w:ascii="仿宋_GB2312"/>
          <w:szCs w:val="32"/>
        </w:rPr>
        <w:t>资金使用根据财务管理制度，政府会计制度，内部绩效控制制度等综合考虑使用，验收考核后进行资金支付，保障资金有的效性，不存在截留、挪用等现象。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楷体_GB2312" w:hAnsi="仿宋" w:eastAsia="楷体_GB2312"/>
          <w:szCs w:val="32"/>
        </w:rPr>
        <w:t>（一）后续工作计划</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rPr>
        <w:t>加强资金进度追踪，及时调整与反馈，让每个项目发挥最大效益。</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楷体_GB2312" w:hAnsi="仿宋" w:eastAsia="楷体_GB2312"/>
          <w:szCs w:val="32"/>
        </w:rPr>
      </w:pPr>
      <w:r>
        <w:rPr>
          <w:rFonts w:hint="eastAsia" w:ascii="楷体_GB2312" w:hAnsi="仿宋" w:eastAsia="楷体_GB2312"/>
          <w:szCs w:val="32"/>
        </w:rPr>
        <w:t>（二）主要经验做法、改进措施和有关建议等</w:t>
      </w:r>
    </w:p>
    <w:p>
      <w:pPr>
        <w:keepNext w:val="0"/>
        <w:keepLines w:val="0"/>
        <w:pageBreakBefore w:val="0"/>
        <w:kinsoku/>
        <w:wordWrap/>
        <w:overflowPunct/>
        <w:autoSpaceDE/>
        <w:autoSpaceDN/>
        <w:bidi w:val="0"/>
        <w:adjustRightInd/>
        <w:spacing w:line="560" w:lineRule="exact"/>
        <w:ind w:firstLine="594" w:firstLineChars="200"/>
        <w:textAlignment w:val="auto"/>
      </w:pPr>
      <w:r>
        <w:rPr>
          <w:rFonts w:hint="eastAsia"/>
        </w:rPr>
        <w:t>根据实际开展情况随时调整项目资金，及时向上汇报，做到事前预算控制，事中跟踪，事后分析。</w:t>
      </w:r>
    </w:p>
    <w:p>
      <w:pPr>
        <w:keepNext w:val="0"/>
        <w:keepLines w:val="0"/>
        <w:pageBreakBefore w:val="0"/>
        <w:kinsoku/>
        <w:wordWrap/>
        <w:overflowPunct/>
        <w:autoSpaceDE/>
        <w:autoSpaceDN/>
        <w:bidi w:val="0"/>
        <w:adjustRightInd/>
        <w:spacing w:line="560" w:lineRule="exact"/>
        <w:ind w:firstLine="594" w:firstLineChars="200"/>
        <w:textAlignment w:val="auto"/>
      </w:pPr>
    </w:p>
    <w:p>
      <w:pPr>
        <w:keepNext w:val="0"/>
        <w:keepLines w:val="0"/>
        <w:pageBreakBefore w:val="0"/>
        <w:kinsoku/>
        <w:wordWrap/>
        <w:overflowPunct/>
        <w:autoSpaceDE/>
        <w:autoSpaceDN/>
        <w:bidi w:val="0"/>
        <w:adjustRightInd/>
        <w:spacing w:line="560" w:lineRule="exac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D1990"/>
    <w:multiLevelType w:val="singleLevel"/>
    <w:tmpl w:val="8D8D1990"/>
    <w:lvl w:ilvl="0" w:tentative="0">
      <w:start w:val="2"/>
      <w:numFmt w:val="chineseCounting"/>
      <w:suff w:val="nothing"/>
      <w:lvlText w:val="（%1）"/>
      <w:lvlJc w:val="left"/>
      <w:rPr>
        <w:rFonts w:hint="eastAsia"/>
      </w:rPr>
    </w:lvl>
  </w:abstractNum>
  <w:abstractNum w:abstractNumId="1">
    <w:nsid w:val="53DC7AEB"/>
    <w:multiLevelType w:val="singleLevel"/>
    <w:tmpl w:val="53DC7A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zc5ZjA4YTBiMjkzOTgyMGI5MDJhMGVkOTM5YzEifQ=="/>
  </w:docVars>
  <w:rsids>
    <w:rsidRoot w:val="00000000"/>
    <w:rsid w:val="028133F4"/>
    <w:rsid w:val="05AE36CA"/>
    <w:rsid w:val="17577BA6"/>
    <w:rsid w:val="18782E6D"/>
    <w:rsid w:val="1E5F3CF8"/>
    <w:rsid w:val="28CC2E83"/>
    <w:rsid w:val="378A5996"/>
    <w:rsid w:val="3C7309DC"/>
    <w:rsid w:val="4F975A62"/>
    <w:rsid w:val="55940591"/>
    <w:rsid w:val="56AD3BCC"/>
    <w:rsid w:val="5A110652"/>
    <w:rsid w:val="5A3C6978"/>
    <w:rsid w:val="637F33BC"/>
    <w:rsid w:val="67600811"/>
    <w:rsid w:val="6A14400F"/>
    <w:rsid w:val="70D018B2"/>
    <w:rsid w:val="7A570621"/>
    <w:rsid w:val="7D7E674F"/>
    <w:rsid w:val="7ECE4E56"/>
    <w:rsid w:val="7F8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next w:val="3"/>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toc 3"/>
    <w:basedOn w:val="1"/>
    <w:next w:val="1"/>
    <w:qFormat/>
    <w:uiPriority w:val="0"/>
    <w:pPr>
      <w:ind w:left="840"/>
    </w:pPr>
  </w:style>
  <w:style w:type="paragraph" w:styleId="4">
    <w:name w:val="table of figures"/>
    <w:basedOn w:val="1"/>
    <w:next w:val="1"/>
    <w:unhideWhenUsed/>
    <w:qFormat/>
    <w:uiPriority w:val="99"/>
    <w:pPr>
      <w:ind w:hanging="200" w:hangingChars="200"/>
    </w:pPr>
    <w:rPr>
      <w:rFonts w:ascii="Times New Roman" w:hAnsi="Times New Roman"/>
      <w:szCs w:val="20"/>
    </w:rPr>
  </w:style>
  <w:style w:type="paragraph" w:customStyle="1" w:styleId="7">
    <w:name w:val="Normal Indent"/>
    <w:basedOn w:val="1"/>
    <w:qFormat/>
    <w:uiPriority w:val="0"/>
    <w:pPr>
      <w:snapToGrid w:val="0"/>
      <w:spacing w:line="300" w:lineRule="auto"/>
      <w:ind w:firstLine="556"/>
    </w:pPr>
    <w:rPr>
      <w:rFonts w:ascii="仿宋_GB2312" w:hAnsi="Times New Roman" w:eastAsia="仿宋_GB2312"/>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2557</Words>
  <Characters>2695</Characters>
  <Lines>0</Lines>
  <Paragraphs>0</Paragraphs>
  <TotalTime>4</TotalTime>
  <ScaleCrop>false</ScaleCrop>
  <LinksUpToDate>false</LinksUpToDate>
  <CharactersWithSpaces>2695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孟雪</cp:lastModifiedBy>
  <dcterms:modified xsi:type="dcterms:W3CDTF">2023-04-07T06:51:02Z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316177062B084882A94988C2F4CF6B0A</vt:lpwstr>
  </property>
</Properties>
</file>