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吴家营街道办事处</w:t>
      </w:r>
    </w:p>
    <w:p>
      <w:pPr>
        <w:spacing w:line="560" w:lineRule="exact"/>
        <w:jc w:val="center"/>
        <w:rPr>
          <w:rFonts w:ascii="方正小标宋_GBK" w:eastAsia="方正小标宋_GBK"/>
          <w:sz w:val="44"/>
          <w:szCs w:val="44"/>
        </w:rPr>
      </w:pPr>
      <w:r>
        <w:rPr>
          <w:rFonts w:hint="eastAsia" w:ascii="方正小标宋简体" w:eastAsia="方正小标宋简体"/>
          <w:sz w:val="44"/>
          <w:szCs w:val="44"/>
        </w:rPr>
        <w:t>关于党建资金项目支出绩效评价报告</w:t>
      </w:r>
      <w:r>
        <w:rPr>
          <w:rFonts w:ascii="方正小标宋_GBK" w:eastAsia="方正小标宋_GBK"/>
          <w:sz w:val="44"/>
          <w:szCs w:val="44"/>
        </w:rPr>
        <w:t xml:space="preserve"> </w:t>
      </w:r>
    </w:p>
    <w:p>
      <w:pPr>
        <w:spacing w:line="560" w:lineRule="exact"/>
        <w:rPr>
          <w:rFonts w:ascii="黑体" w:eastAsia="黑体"/>
          <w:szCs w:val="32"/>
        </w:rPr>
      </w:pPr>
      <w:r>
        <w:rPr>
          <w:rFonts w:hint="eastAsia" w:ascii="黑体" w:eastAsia="黑体"/>
          <w:szCs w:val="32"/>
        </w:rPr>
        <w:t>　　</w:t>
      </w:r>
    </w:p>
    <w:p>
      <w:pPr>
        <w:spacing w:line="560" w:lineRule="exact"/>
        <w:rPr>
          <w:rFonts w:ascii="黑体" w:eastAsia="黑体"/>
          <w:szCs w:val="32"/>
        </w:rPr>
      </w:pPr>
      <w:r>
        <w:rPr>
          <w:rFonts w:hint="eastAsia" w:ascii="黑体" w:eastAsia="黑体"/>
          <w:szCs w:val="32"/>
        </w:rPr>
        <w:t>　　一、基本情况</w:t>
      </w:r>
    </w:p>
    <w:p>
      <w:pPr>
        <w:topLinePunct/>
        <w:spacing w:line="560" w:lineRule="exact"/>
        <w:ind w:firstLine="594" w:firstLineChars="200"/>
        <w:rPr>
          <w:rFonts w:ascii="楷体_GB2312" w:eastAsia="楷体_GB2312"/>
          <w:szCs w:val="32"/>
        </w:rPr>
      </w:pPr>
      <w:r>
        <w:rPr>
          <w:rFonts w:hint="eastAsia" w:ascii="楷体_GB2312" w:eastAsia="楷体_GB2312"/>
          <w:szCs w:val="32"/>
        </w:rPr>
        <w:t>（一）项目概况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bidi="ar-SA"/>
        </w:rPr>
      </w:pPr>
      <w:r>
        <w:rPr>
          <w:rFonts w:hint="eastAsia" w:ascii="仿宋_GB2312" w:hAnsi="仿宋_GB2312" w:eastAsia="仿宋_GB2312" w:cs="仿宋_GB2312"/>
          <w:b w:val="0"/>
          <w:bCs w:val="0"/>
          <w:color w:val="auto"/>
          <w:kern w:val="0"/>
          <w:szCs w:val="32"/>
        </w:rPr>
        <w:t>202</w:t>
      </w:r>
      <w:r>
        <w:rPr>
          <w:rFonts w:hint="eastAsia" w:ascii="仿宋_GB2312" w:hAnsi="仿宋_GB2312" w:eastAsia="仿宋_GB2312" w:cs="仿宋_GB2312"/>
          <w:b w:val="0"/>
          <w:bCs w:val="0"/>
          <w:color w:val="auto"/>
          <w:kern w:val="0"/>
          <w:szCs w:val="32"/>
          <w:lang w:val="en-US" w:eastAsia="zh-CN"/>
        </w:rPr>
        <w:t>2</w:t>
      </w:r>
      <w:r>
        <w:rPr>
          <w:rFonts w:hint="eastAsia" w:ascii="仿宋_GB2312" w:hAnsi="仿宋_GB2312" w:eastAsia="仿宋_GB2312" w:cs="仿宋_GB2312"/>
          <w:b w:val="0"/>
          <w:bCs w:val="0"/>
          <w:color w:val="auto"/>
          <w:kern w:val="0"/>
          <w:szCs w:val="32"/>
        </w:rPr>
        <w:t>年，</w:t>
      </w:r>
      <w:r>
        <w:rPr>
          <w:rFonts w:hint="eastAsia" w:ascii="仿宋_GB2312" w:hAnsi="仿宋_GB2312" w:eastAsia="仿宋_GB2312" w:cs="仿宋_GB2312"/>
          <w:b w:val="0"/>
          <w:bCs w:val="0"/>
          <w:color w:val="auto"/>
          <w:sz w:val="32"/>
          <w:szCs w:val="32"/>
          <w:lang w:val="en-US" w:eastAsia="zh-CN"/>
        </w:rPr>
        <w:t>夯实基层党组织基础，推动基层党组织全面进步。</w:t>
      </w:r>
      <w:r>
        <w:rPr>
          <w:rFonts w:hint="eastAsia" w:ascii="仿宋_GB2312" w:hAnsi="仿宋_GB2312" w:eastAsia="仿宋_GB2312" w:cs="仿宋_GB2312"/>
          <w:b w:val="0"/>
          <w:bCs w:val="0"/>
          <w:snapToGrid w:val="0"/>
          <w:color w:val="auto"/>
          <w:kern w:val="0"/>
          <w:sz w:val="32"/>
          <w:szCs w:val="32"/>
          <w:lang w:val="en-US" w:eastAsia="zh-CN" w:bidi="ar-SA"/>
        </w:rPr>
        <w:t>一是高位统筹谋划，精心部署工作。召开党工委专题党建工作会议3次，基层党组织党建工作例会11次，研究制定基层党组织书记抓党建工作重点事项清单，细化工作举措。二是强化支部建设，建全组织体系。完成段家营社区党群服务中心提升打造；完成郎家营、前卫营社区下设党支部调整增设工作，新建居民小区党支部3个，成立两新组织“人才”党支部，推进社区工作者职业体系建设，持续开展红色人才训练营，加强社区党务干部培训，储备后备力量。三是加强党员教育，提升队伍素质。从严规范发展党员，储备入党积极分子51名，全年发展党员8名，持续推进“5+4+X”主题党日，指导基层党组织开展链式主题党日40余次，拍摄党员教育片《聚“新”成火》及微视频60余部，选树了1批“身边榜样”模范党员，以身边事教育身边人；四是突出工作重点，务实创新发展。坚持党建引领，以“党建+”理念为引导，助力社区基层治理成效，助力乡村振兴，通过“党建+农企联动”，做大做强宝珠梨品牌；“党建+生态项目”，变生态资源为发展“钱景”；“党建+盘活资源”，打造有滋有味新业态。成立党建联盟“大工委”，搭建校地合作发展的良好平台，画好校地共建六个“同心圆”。</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楷体_GB2312" w:eastAsia="楷体_GB2312"/>
          <w:szCs w:val="32"/>
        </w:rPr>
      </w:pPr>
      <w:r>
        <w:rPr>
          <w:rFonts w:hint="eastAsia" w:ascii="楷体_GB2312" w:eastAsia="楷体_GB2312"/>
          <w:szCs w:val="32"/>
        </w:rPr>
        <w:t>（二）项目绩效目标</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仿宋_GB2312" w:hAnsi="Times New Roman"/>
          <w:kern w:val="0"/>
          <w:szCs w:val="32"/>
        </w:rPr>
      </w:pPr>
      <w:r>
        <w:rPr>
          <w:rFonts w:hint="eastAsia" w:ascii="仿宋_GB2312" w:hAnsi="Times New Roman"/>
          <w:kern w:val="0"/>
          <w:szCs w:val="32"/>
        </w:rPr>
        <w:t>区财政局对吴家营街道下达了</w:t>
      </w:r>
      <w:r>
        <w:rPr>
          <w:rFonts w:ascii="仿宋_GB2312" w:hAnsi="Times New Roman"/>
          <w:kern w:val="0"/>
          <w:szCs w:val="32"/>
        </w:rPr>
        <w:t>20</w:t>
      </w:r>
      <w:r>
        <w:rPr>
          <w:rFonts w:hint="eastAsia" w:ascii="仿宋_GB2312" w:hAnsi="Times New Roman"/>
          <w:kern w:val="0"/>
          <w:szCs w:val="32"/>
        </w:rPr>
        <w:t>2</w:t>
      </w:r>
      <w:r>
        <w:rPr>
          <w:rFonts w:hint="eastAsia" w:ascii="仿宋_GB2312" w:hAnsi="Times New Roman"/>
          <w:kern w:val="0"/>
          <w:szCs w:val="32"/>
          <w:lang w:val="en-US" w:eastAsia="zh-CN"/>
        </w:rPr>
        <w:t>2</w:t>
      </w:r>
      <w:r>
        <w:rPr>
          <w:rFonts w:hint="eastAsia" w:ascii="仿宋_GB2312" w:hAnsi="Times New Roman"/>
          <w:kern w:val="0"/>
          <w:szCs w:val="32"/>
        </w:rPr>
        <w:t>年度区级财政预算安排的吴家营街道党建工作经费项目。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黑体" w:hAnsi="黑体" w:eastAsia="黑体"/>
          <w:kern w:val="0"/>
          <w:szCs w:val="32"/>
        </w:rPr>
      </w:pPr>
      <w:r>
        <w:rPr>
          <w:rFonts w:hint="eastAsia" w:ascii="黑体" w:hAnsi="黑体" w:eastAsia="黑体"/>
          <w:kern w:val="0"/>
          <w:szCs w:val="32"/>
        </w:rPr>
        <w:t>二、项目单位绩效报告情况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仿宋_GB2312" w:hAnsi="Times New Roman"/>
          <w:kern w:val="0"/>
          <w:szCs w:val="32"/>
        </w:rPr>
      </w:pPr>
      <w:r>
        <w:rPr>
          <w:rFonts w:ascii="仿宋_GB2312" w:hAnsi="Times New Roman"/>
          <w:kern w:val="0"/>
          <w:szCs w:val="32"/>
        </w:rPr>
        <w:t xml:space="preserve"> </w:t>
      </w:r>
      <w:r>
        <w:rPr>
          <w:rFonts w:hint="eastAsia" w:ascii="仿宋_GB2312" w:hAnsi="Times New Roman"/>
          <w:kern w:val="0"/>
          <w:szCs w:val="32"/>
        </w:rPr>
        <w:t>项目单位建立健全项目实施预算方案、财务管理制度和会计核算制度，此次绩效评价过程中未发现有截留、挤占或挪用项目资金的情况。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黑体" w:hAnsi="黑体" w:eastAsia="黑体"/>
          <w:kern w:val="0"/>
          <w:szCs w:val="32"/>
        </w:rPr>
      </w:pPr>
      <w:r>
        <w:rPr>
          <w:rFonts w:hint="eastAsia" w:ascii="黑体" w:hAnsi="黑体" w:eastAsia="黑体"/>
          <w:kern w:val="0"/>
          <w:szCs w:val="32"/>
        </w:rPr>
        <w:t>三、绩效评价工作情况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楷体_GB2312" w:hAnsi="Times New Roman" w:eastAsia="楷体_GB2312"/>
          <w:kern w:val="0"/>
          <w:szCs w:val="32"/>
        </w:rPr>
      </w:pPr>
      <w:r>
        <w:rPr>
          <w:rFonts w:hint="eastAsia" w:ascii="楷体_GB2312" w:hAnsi="Times New Roman" w:eastAsia="楷体_GB2312"/>
          <w:kern w:val="0"/>
          <w:szCs w:val="32"/>
        </w:rPr>
        <w:t>（一）绩效评价目的</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仿宋_GB2312" w:hAnsi="Times New Roman"/>
          <w:kern w:val="0"/>
          <w:szCs w:val="32"/>
        </w:rPr>
      </w:pPr>
      <w:r>
        <w:rPr>
          <w:rFonts w:hint="eastAsia" w:ascii="仿宋_GB2312" w:hAnsi="Times New Roman"/>
          <w:kern w:val="0"/>
          <w:szCs w:val="32"/>
        </w:rPr>
        <w:t>街道党建经费项目支出绩效评价是为了加强财政支出管理，提高财政资金使用效益，发挥财政资金对街道所属各基层党建项目的支持作用，规范财政资金使用。</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楷体_GB2312" w:hAnsi="Times New Roman" w:eastAsia="楷体_GB2312"/>
          <w:bCs/>
          <w:kern w:val="0"/>
        </w:rPr>
      </w:pPr>
      <w:r>
        <w:rPr>
          <w:rFonts w:hint="eastAsia" w:ascii="楷体_GB2312" w:hAnsi="Times New Roman" w:eastAsia="楷体_GB2312"/>
          <w:bCs/>
          <w:kern w:val="0"/>
        </w:rPr>
        <w:t>（二）绩效评价的原则、评价指标体系、评价方法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仿宋_GB2312" w:hAnsi="Times New Roman"/>
          <w:bCs/>
          <w:kern w:val="0"/>
        </w:rPr>
      </w:pPr>
      <w:r>
        <w:rPr>
          <w:rFonts w:hint="eastAsia" w:ascii="仿宋_GB2312" w:hAnsi="Times New Roman"/>
          <w:bCs/>
          <w:kern w:val="0"/>
        </w:rPr>
        <w:t>按《预算法》的规定，设立绩效评价体系及评价方法。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楷体_GB2312" w:hAnsi="Times New Roman" w:eastAsia="楷体_GB2312"/>
          <w:bCs/>
          <w:kern w:val="0"/>
        </w:rPr>
      </w:pPr>
      <w:r>
        <w:rPr>
          <w:rFonts w:hint="eastAsia" w:ascii="楷体_GB2312" w:hAnsi="Times New Roman" w:eastAsia="楷体_GB2312"/>
          <w:bCs/>
          <w:kern w:val="0"/>
        </w:rPr>
        <w:t>（三）绩效评价工作过程</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hint="eastAsia" w:ascii="仿宋_GB2312" w:hAnsi="Times New Roman"/>
          <w:bCs/>
          <w:kern w:val="0"/>
        </w:rPr>
      </w:pPr>
      <w:r>
        <w:rPr>
          <w:rFonts w:hint="eastAsia" w:ascii="仿宋_GB2312" w:hAnsi="Times New Roman"/>
          <w:bCs/>
          <w:kern w:val="0"/>
        </w:rPr>
        <w:t>街道成立绩效评价工作小组，负责对绩效评价工作的组织领导和具体实施，做好绩效评价的前期准备工作，主要包括拟定绩效评价方案，选取合适的绩效评价方式，设计绩效评价指标体系等。绩效评价小组按上级相关部门要求开展工作，保证工作按时完成。</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50" w:lineRule="exact"/>
        <w:ind w:firstLine="594" w:firstLineChars="200"/>
        <w:jc w:val="both"/>
        <w:textAlignment w:val="auto"/>
        <w:rPr>
          <w:rFonts w:ascii="黑体" w:hAnsi="黑体" w:eastAsia="黑体"/>
          <w:kern w:val="0"/>
          <w:szCs w:val="32"/>
        </w:rPr>
      </w:pPr>
      <w:r>
        <w:rPr>
          <w:rFonts w:hint="eastAsia" w:ascii="黑体" w:hAnsi="黑体" w:eastAsia="黑体"/>
          <w:kern w:val="0"/>
          <w:szCs w:val="32"/>
        </w:rPr>
        <w:t>四、绩效评价指标分析情况</w:t>
      </w:r>
    </w:p>
    <w:p>
      <w:pPr>
        <w:snapToGrid w:val="0"/>
        <w:spacing w:line="560" w:lineRule="exact"/>
        <w:ind w:firstLine="594" w:firstLineChars="200"/>
        <w:rPr>
          <w:rFonts w:ascii="楷体_GB2312" w:hAnsi="Times New Roman" w:eastAsia="楷体_GB2312"/>
          <w:kern w:val="0"/>
          <w:szCs w:val="32"/>
        </w:rPr>
      </w:pPr>
      <w:r>
        <w:rPr>
          <w:rFonts w:hint="eastAsia" w:ascii="楷体_GB2312" w:hAnsi="Times New Roman" w:eastAsia="楷体_GB2312"/>
          <w:kern w:val="0"/>
          <w:szCs w:val="32"/>
        </w:rPr>
        <w:t>（一）项目资金情况分析</w:t>
      </w:r>
    </w:p>
    <w:p>
      <w:pPr>
        <w:snapToGrid w:val="0"/>
        <w:spacing w:line="560" w:lineRule="exact"/>
        <w:ind w:firstLine="594" w:firstLineChars="200"/>
        <w:rPr>
          <w:rFonts w:ascii="仿宋_GB2312" w:hAnsi="Times New Roman"/>
          <w:kern w:val="0"/>
          <w:szCs w:val="32"/>
        </w:rPr>
      </w:pPr>
      <w:r>
        <w:rPr>
          <w:rFonts w:ascii="仿宋_GB2312" w:hAnsi="Times New Roman"/>
          <w:kern w:val="0"/>
          <w:szCs w:val="32"/>
        </w:rPr>
        <w:t>20</w:t>
      </w:r>
      <w:r>
        <w:rPr>
          <w:rFonts w:hint="eastAsia" w:ascii="仿宋_GB2312" w:hAnsi="Times New Roman"/>
          <w:kern w:val="0"/>
          <w:szCs w:val="32"/>
        </w:rPr>
        <w:t>2</w:t>
      </w:r>
      <w:r>
        <w:rPr>
          <w:rFonts w:hint="eastAsia" w:ascii="仿宋_GB2312" w:hAnsi="Times New Roman"/>
          <w:kern w:val="0"/>
          <w:szCs w:val="32"/>
          <w:lang w:val="en-US" w:eastAsia="zh-CN"/>
        </w:rPr>
        <w:t>2</w:t>
      </w:r>
      <w:r>
        <w:rPr>
          <w:rFonts w:hint="eastAsia" w:ascii="仿宋_GB2312" w:hAnsi="Times New Roman"/>
          <w:kern w:val="0"/>
          <w:szCs w:val="32"/>
        </w:rPr>
        <w:t>年，吴家营街道党建经费项目中投入</w:t>
      </w:r>
      <w:r>
        <w:rPr>
          <w:rFonts w:hint="eastAsia" w:ascii="仿宋_GB2312"/>
          <w:b w:val="0"/>
          <w:bCs w:val="0"/>
          <w:sz w:val="32"/>
          <w:szCs w:val="32"/>
          <w:lang w:val="en-US" w:eastAsia="zh-CN"/>
        </w:rPr>
        <w:t>306.59</w:t>
      </w:r>
      <w:r>
        <w:rPr>
          <w:rFonts w:hint="eastAsia" w:ascii="仿宋_GB2312" w:hAnsi="Times New Roman"/>
          <w:kern w:val="0"/>
          <w:szCs w:val="32"/>
        </w:rPr>
        <w:t>万元，其中：村改居社区党建工作经费17</w:t>
      </w:r>
      <w:r>
        <w:rPr>
          <w:rFonts w:hint="eastAsia" w:ascii="仿宋_GB2312" w:hAnsi="Times New Roman"/>
          <w:kern w:val="0"/>
          <w:szCs w:val="32"/>
          <w:lang w:val="en-US" w:eastAsia="zh-CN"/>
        </w:rPr>
        <w:t>7.61</w:t>
      </w:r>
      <w:r>
        <w:rPr>
          <w:rFonts w:hint="eastAsia" w:ascii="仿宋_GB2312" w:hAnsi="Times New Roman"/>
          <w:kern w:val="0"/>
          <w:szCs w:val="32"/>
        </w:rPr>
        <w:t>万元、城市社区党建工作经费</w:t>
      </w:r>
      <w:r>
        <w:rPr>
          <w:rFonts w:hint="eastAsia" w:ascii="仿宋_GB2312" w:hAnsi="Times New Roman"/>
          <w:kern w:val="0"/>
          <w:szCs w:val="32"/>
          <w:lang w:val="en-US" w:eastAsia="zh-CN"/>
        </w:rPr>
        <w:t>121.47</w:t>
      </w:r>
      <w:r>
        <w:rPr>
          <w:rFonts w:hint="eastAsia" w:ascii="仿宋_GB2312" w:hAnsi="Times New Roman"/>
          <w:kern w:val="0"/>
          <w:szCs w:val="32"/>
        </w:rPr>
        <w:t>万元、街道党建工作经费</w:t>
      </w:r>
      <w:r>
        <w:rPr>
          <w:rFonts w:ascii="仿宋_GB2312" w:hAnsi="Times New Roman"/>
          <w:kern w:val="0"/>
          <w:szCs w:val="32"/>
        </w:rPr>
        <w:t>1</w:t>
      </w:r>
      <w:r>
        <w:rPr>
          <w:rFonts w:hint="eastAsia" w:ascii="仿宋_GB2312" w:hAnsi="Times New Roman"/>
          <w:kern w:val="0"/>
          <w:szCs w:val="32"/>
          <w:lang w:val="en-US" w:eastAsia="zh-CN"/>
        </w:rPr>
        <w:t>.78</w:t>
      </w:r>
      <w:r>
        <w:rPr>
          <w:rFonts w:hint="eastAsia" w:ascii="仿宋_GB2312" w:hAnsi="Times New Roman"/>
          <w:kern w:val="0"/>
          <w:szCs w:val="32"/>
        </w:rPr>
        <w:t>万元、</w:t>
      </w:r>
      <w:r>
        <w:rPr>
          <w:rFonts w:hint="eastAsia" w:ascii="仿宋_GB2312" w:hAnsi="Times New Roman"/>
          <w:kern w:val="0"/>
          <w:szCs w:val="32"/>
          <w:lang w:eastAsia="zh-CN"/>
        </w:rPr>
        <w:t>两新党组织</w:t>
      </w:r>
      <w:r>
        <w:rPr>
          <w:rFonts w:hint="eastAsia" w:ascii="仿宋_GB2312" w:hAnsi="Times New Roman"/>
          <w:kern w:val="0"/>
          <w:szCs w:val="32"/>
        </w:rPr>
        <w:t>党建工作经费</w:t>
      </w:r>
      <w:r>
        <w:rPr>
          <w:rFonts w:hint="eastAsia" w:ascii="仿宋_GB2312" w:hAnsi="Times New Roman"/>
          <w:kern w:val="0"/>
          <w:szCs w:val="32"/>
          <w:lang w:val="en-US" w:eastAsia="zh-CN"/>
        </w:rPr>
        <w:t>5.48</w:t>
      </w:r>
      <w:r>
        <w:rPr>
          <w:rFonts w:hint="eastAsia" w:ascii="仿宋_GB2312" w:hAnsi="Times New Roman"/>
          <w:kern w:val="0"/>
          <w:szCs w:val="32"/>
        </w:rPr>
        <w:t>万元、</w:t>
      </w:r>
      <w:r>
        <w:rPr>
          <w:rFonts w:hint="eastAsia" w:ascii="仿宋_GB2312" w:hAnsi="Times New Roman"/>
          <w:kern w:val="0"/>
          <w:szCs w:val="32"/>
          <w:lang w:eastAsia="zh-CN"/>
        </w:rPr>
        <w:t>街道</w:t>
      </w:r>
      <w:r>
        <w:rPr>
          <w:rFonts w:hint="eastAsia" w:ascii="仿宋_GB2312" w:hAnsi="Times New Roman"/>
          <w:kern w:val="0"/>
          <w:szCs w:val="32"/>
          <w:lang w:val="en-US" w:eastAsia="zh-CN"/>
        </w:rPr>
        <w:t>2022年度机关党员教育活动</w:t>
      </w:r>
      <w:r>
        <w:rPr>
          <w:rFonts w:hint="eastAsia" w:ascii="仿宋_GB2312" w:hAnsi="Times New Roman"/>
          <w:kern w:val="0"/>
          <w:szCs w:val="32"/>
        </w:rPr>
        <w:t>经费</w:t>
      </w:r>
      <w:r>
        <w:rPr>
          <w:rFonts w:hint="eastAsia" w:ascii="仿宋_GB2312" w:hAnsi="Times New Roman"/>
          <w:kern w:val="0"/>
          <w:szCs w:val="32"/>
          <w:lang w:val="en-US" w:eastAsia="zh-CN"/>
        </w:rPr>
        <w:t>0.25</w:t>
      </w:r>
      <w:r>
        <w:rPr>
          <w:rFonts w:hint="eastAsia" w:ascii="仿宋_GB2312" w:hAnsi="Times New Roman"/>
          <w:kern w:val="0"/>
          <w:szCs w:val="32"/>
        </w:rPr>
        <w:t>万元。</w:t>
      </w:r>
      <w:r>
        <w:rPr>
          <w:rFonts w:ascii="仿宋_GB2312" w:hAnsi="Times New Roman"/>
          <w:kern w:val="0"/>
          <w:szCs w:val="32"/>
        </w:rPr>
        <w:t xml:space="preserve"> </w:t>
      </w:r>
    </w:p>
    <w:p>
      <w:pPr>
        <w:snapToGrid w:val="0"/>
        <w:spacing w:line="560" w:lineRule="exact"/>
        <w:ind w:firstLine="594" w:firstLineChars="200"/>
        <w:rPr>
          <w:rFonts w:ascii="仿宋_GB2312" w:hAnsi="Times New Roman"/>
          <w:kern w:val="0"/>
          <w:szCs w:val="32"/>
        </w:rPr>
      </w:pPr>
      <w:r>
        <w:rPr>
          <w:rFonts w:hint="eastAsia" w:ascii="仿宋_GB2312" w:hAnsi="Times New Roman"/>
          <w:kern w:val="0"/>
          <w:szCs w:val="32"/>
        </w:rPr>
        <w:t>以上专项资金，均用于</w:t>
      </w:r>
      <w:r>
        <w:rPr>
          <w:rFonts w:ascii="仿宋_GB2312" w:hAnsi="Times New Roman"/>
          <w:kern w:val="0"/>
          <w:szCs w:val="32"/>
        </w:rPr>
        <w:t>20</w:t>
      </w:r>
      <w:r>
        <w:rPr>
          <w:rFonts w:hint="eastAsia" w:ascii="仿宋_GB2312" w:hAnsi="Times New Roman"/>
          <w:kern w:val="0"/>
          <w:szCs w:val="32"/>
        </w:rPr>
        <w:t>2</w:t>
      </w:r>
      <w:r>
        <w:rPr>
          <w:rFonts w:hint="eastAsia" w:ascii="仿宋_GB2312" w:hAnsi="Times New Roman"/>
          <w:kern w:val="0"/>
          <w:szCs w:val="32"/>
          <w:lang w:val="en-US" w:eastAsia="zh-CN"/>
        </w:rPr>
        <w:t>2</w:t>
      </w:r>
      <w:r>
        <w:rPr>
          <w:rFonts w:hint="eastAsia" w:ascii="仿宋_GB2312" w:hAnsi="Times New Roman"/>
          <w:kern w:val="0"/>
          <w:szCs w:val="32"/>
        </w:rPr>
        <w:t>年吴家营街道党建工作。项目支出均有相关的授权审批，资金拨付严格审批程序，使用规范，会计核算结果真实、准确。项目实施预算方案、财务管理制度和会计核算制度建立健全，未发现有截留、挤占或挪用项目资金的情况。</w:t>
      </w:r>
    </w:p>
    <w:p>
      <w:pPr>
        <w:snapToGrid w:val="0"/>
        <w:spacing w:line="560" w:lineRule="exact"/>
        <w:ind w:firstLine="594" w:firstLineChars="200"/>
        <w:rPr>
          <w:rFonts w:ascii="楷体_GB2312" w:hAnsi="Times New Roman" w:eastAsia="楷体_GB2312"/>
          <w:kern w:val="0"/>
          <w:szCs w:val="32"/>
        </w:rPr>
      </w:pPr>
      <w:r>
        <w:rPr>
          <w:rFonts w:hint="eastAsia" w:ascii="楷体_GB2312" w:hAnsi="Times New Roman" w:eastAsia="楷体_GB2312"/>
          <w:kern w:val="0"/>
          <w:szCs w:val="32"/>
        </w:rPr>
        <w:t>（二）项目实施情况分析</w:t>
      </w:r>
    </w:p>
    <w:p>
      <w:pPr>
        <w:snapToGrid w:val="0"/>
        <w:spacing w:line="560" w:lineRule="exact"/>
        <w:ind w:firstLine="594" w:firstLineChars="200"/>
        <w:rPr>
          <w:rFonts w:ascii="Times New Roman" w:hAnsi="Times New Roman"/>
          <w:b/>
          <w:kern w:val="0"/>
          <w:szCs w:val="32"/>
        </w:rPr>
      </w:pPr>
      <w:r>
        <w:rPr>
          <w:rFonts w:ascii="Times New Roman" w:hAnsi="Times New Roman"/>
          <w:b/>
          <w:kern w:val="0"/>
          <w:szCs w:val="32"/>
        </w:rPr>
        <w:t>1</w:t>
      </w:r>
      <w:r>
        <w:rPr>
          <w:rFonts w:ascii="Times New Roman" w:hAnsi="Times New Roman"/>
          <w:b/>
          <w:kern w:val="0"/>
        </w:rPr>
        <w:t>.</w:t>
      </w:r>
      <w:r>
        <w:rPr>
          <w:rFonts w:hint="eastAsia" w:ascii="Times New Roman" w:hAnsi="Times New Roman"/>
          <w:b/>
          <w:kern w:val="0"/>
          <w:szCs w:val="32"/>
        </w:rPr>
        <w:t>项目组织情况分析</w:t>
      </w:r>
    </w:p>
    <w:p>
      <w:pPr>
        <w:snapToGrid w:val="0"/>
        <w:spacing w:line="560" w:lineRule="exact"/>
        <w:ind w:firstLine="594" w:firstLineChars="200"/>
        <w:rPr>
          <w:rFonts w:ascii="仿宋_GB2312" w:hAnsi="Times New Roman"/>
          <w:kern w:val="0"/>
          <w:szCs w:val="32"/>
        </w:rPr>
      </w:pPr>
      <w:r>
        <w:rPr>
          <w:rFonts w:hint="eastAsia" w:ascii="仿宋_GB2312" w:hAnsi="Times New Roman"/>
          <w:kern w:val="0"/>
          <w:szCs w:val="32"/>
        </w:rPr>
        <w:t>为做好“村改居”社</w:t>
      </w:r>
      <w:bookmarkStart w:id="0" w:name="_GoBack"/>
      <w:bookmarkEnd w:id="0"/>
      <w:r>
        <w:rPr>
          <w:rFonts w:hint="eastAsia" w:ascii="仿宋_GB2312" w:hAnsi="Times New Roman"/>
          <w:kern w:val="0"/>
          <w:szCs w:val="32"/>
        </w:rPr>
        <w:t>区党建工作，成立党建工作领导小组和基层组织建设领导小组，建立党建联系制度，定期研究和通报基层党建工作。党工委书记负总责亲自抓，分管党建的副书记具体抓，各班子成员相互配合共同抓，形成齐抓共管的党建工作合力。</w:t>
      </w:r>
    </w:p>
    <w:p>
      <w:pPr>
        <w:snapToGrid w:val="0"/>
        <w:spacing w:line="560" w:lineRule="exact"/>
        <w:ind w:firstLine="594" w:firstLineChars="200"/>
        <w:rPr>
          <w:rFonts w:ascii="Times New Roman" w:hAnsi="Times New Roman"/>
          <w:b/>
          <w:kern w:val="0"/>
          <w:szCs w:val="32"/>
        </w:rPr>
      </w:pPr>
      <w:r>
        <w:rPr>
          <w:rFonts w:ascii="Times New Roman" w:hAnsi="Times New Roman"/>
          <w:b/>
          <w:kern w:val="0"/>
        </w:rPr>
        <w:t>2.</w:t>
      </w:r>
      <w:r>
        <w:rPr>
          <w:rFonts w:hint="eastAsia" w:ascii="Times New Roman" w:hAnsi="Times New Roman"/>
          <w:b/>
          <w:kern w:val="0"/>
        </w:rPr>
        <w:t>项目管理情况分析</w:t>
      </w:r>
    </w:p>
    <w:p>
      <w:pPr>
        <w:snapToGrid w:val="0"/>
        <w:spacing w:line="560" w:lineRule="exact"/>
        <w:ind w:firstLine="594"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坚定不移推进全面从严治党。</w:t>
      </w:r>
      <w:r>
        <w:rPr>
          <w:rFonts w:hint="eastAsia" w:ascii="仿宋_GB2312" w:hAnsi="仿宋_GB2312" w:eastAsia="仿宋_GB2312" w:cs="仿宋_GB2312"/>
          <w:b/>
          <w:bCs/>
          <w:snapToGrid w:val="0"/>
          <w:color w:val="auto"/>
          <w:kern w:val="0"/>
          <w:sz w:val="32"/>
          <w:szCs w:val="32"/>
          <w:lang w:eastAsia="zh-CN"/>
        </w:rPr>
        <w:t>一是</w:t>
      </w:r>
      <w:r>
        <w:rPr>
          <w:rFonts w:hint="eastAsia" w:ascii="仿宋_GB2312" w:hAnsi="仿宋_GB2312" w:eastAsia="仿宋_GB2312" w:cs="仿宋_GB2312"/>
          <w:b w:val="0"/>
          <w:bCs w:val="0"/>
          <w:snapToGrid w:val="0"/>
          <w:color w:val="auto"/>
          <w:kern w:val="0"/>
          <w:sz w:val="32"/>
          <w:szCs w:val="32"/>
          <w:lang w:eastAsia="zh-CN"/>
        </w:rPr>
        <w:t>坚决贯彻</w:t>
      </w:r>
      <w:r>
        <w:rPr>
          <w:rFonts w:hint="eastAsia" w:ascii="仿宋_GB2312" w:hAnsi="仿宋_GB2312" w:eastAsia="仿宋_GB2312" w:cs="仿宋_GB2312"/>
          <w:b w:val="0"/>
          <w:bCs w:val="0"/>
          <w:snapToGrid w:val="0"/>
          <w:color w:val="auto"/>
          <w:kern w:val="0"/>
          <w:sz w:val="32"/>
          <w:szCs w:val="32"/>
          <w:lang w:val="en-US" w:eastAsia="zh-CN"/>
        </w:rPr>
        <w:t>落实</w:t>
      </w:r>
      <w:r>
        <w:rPr>
          <w:rFonts w:hint="eastAsia" w:ascii="仿宋_GB2312" w:hAnsi="仿宋_GB2312" w:eastAsia="仿宋_GB2312" w:cs="仿宋_GB2312"/>
          <w:b w:val="0"/>
          <w:bCs w:val="0"/>
          <w:snapToGrid w:val="0"/>
          <w:color w:val="auto"/>
          <w:kern w:val="0"/>
          <w:sz w:val="32"/>
          <w:szCs w:val="32"/>
          <w:lang w:eastAsia="zh-CN"/>
        </w:rPr>
        <w:t>党中央重大决策部署，加强基层党组织建设，切实增强基层党组织的创造力、凝聚力和战斗力。</w:t>
      </w:r>
      <w:r>
        <w:rPr>
          <w:rFonts w:hint="eastAsia" w:ascii="仿宋_GB2312" w:hAnsi="仿宋_GB2312" w:eastAsia="仿宋_GB2312" w:cs="仿宋_GB2312"/>
          <w:b/>
          <w:bCs/>
          <w:snapToGrid w:val="0"/>
          <w:color w:val="auto"/>
          <w:kern w:val="0"/>
          <w:sz w:val="32"/>
          <w:szCs w:val="32"/>
          <w:lang w:eastAsia="zh-CN"/>
        </w:rPr>
        <w:t>二是</w:t>
      </w:r>
      <w:r>
        <w:rPr>
          <w:rFonts w:hint="eastAsia" w:ascii="仿宋_GB2312" w:hAnsi="仿宋_GB2312" w:eastAsia="仿宋_GB2312" w:cs="仿宋_GB2312"/>
          <w:b w:val="0"/>
          <w:bCs w:val="0"/>
          <w:snapToGrid w:val="0"/>
          <w:color w:val="auto"/>
          <w:kern w:val="0"/>
          <w:sz w:val="32"/>
          <w:szCs w:val="32"/>
          <w:lang w:eastAsia="zh-CN"/>
        </w:rPr>
        <w:t>组织开展好“当好排头兵”大讨论大竞赛活动，激励辖区广大党员干部振奋起来、行动起来，为辖区经济社会建设发展添砖加瓦。</w:t>
      </w:r>
      <w:r>
        <w:rPr>
          <w:rFonts w:hint="eastAsia" w:ascii="仿宋_GB2312" w:hAnsi="仿宋_GB2312" w:eastAsia="仿宋_GB2312" w:cs="仿宋_GB2312"/>
          <w:b/>
          <w:bCs/>
          <w:snapToGrid w:val="0"/>
          <w:color w:val="auto"/>
          <w:kern w:val="0"/>
          <w:sz w:val="32"/>
          <w:szCs w:val="32"/>
          <w:lang w:eastAsia="zh-CN"/>
        </w:rPr>
        <w:t>三是</w:t>
      </w:r>
      <w:r>
        <w:rPr>
          <w:rFonts w:hint="eastAsia" w:ascii="仿宋_GB2312" w:hAnsi="仿宋_GB2312" w:eastAsia="仿宋_GB2312" w:cs="仿宋_GB2312"/>
          <w:b w:val="0"/>
          <w:bCs w:val="0"/>
          <w:snapToGrid w:val="0"/>
          <w:color w:val="auto"/>
          <w:kern w:val="0"/>
          <w:sz w:val="32"/>
          <w:szCs w:val="32"/>
          <w:lang w:eastAsia="zh-CN"/>
        </w:rPr>
        <w:t>突出辖区特色、亮点，培育党建品牌。围绕“呈贡</w:t>
      </w:r>
      <w:r>
        <w:rPr>
          <w:rFonts w:hint="eastAsia" w:ascii="仿宋_GB2312" w:hAnsi="仿宋_GB2312" w:eastAsia="仿宋_GB2312" w:cs="仿宋_GB2312"/>
          <w:b w:val="0"/>
          <w:bCs w:val="0"/>
          <w:color w:val="auto"/>
          <w:sz w:val="32"/>
          <w:szCs w:val="32"/>
        </w:rPr>
        <w:t>先锋一核六片多维”总体要求，</w:t>
      </w:r>
      <w:r>
        <w:rPr>
          <w:rFonts w:hint="eastAsia" w:ascii="仿宋_GB2312" w:hAnsi="仿宋_GB2312" w:eastAsia="仿宋_GB2312" w:cs="仿宋_GB2312"/>
          <w:b w:val="0"/>
          <w:bCs w:val="0"/>
          <w:color w:val="auto"/>
          <w:sz w:val="32"/>
          <w:szCs w:val="32"/>
          <w:lang w:eastAsia="zh-CN"/>
        </w:rPr>
        <w:t>结合“双报到双服务双报告”、校地合作共建、社会治理、乡村振兴等工作，及时总结经验、提炼特色亮点，积极培育建设党建品牌示范点。</w:t>
      </w:r>
    </w:p>
    <w:p>
      <w:pPr>
        <w:snapToGrid w:val="0"/>
        <w:spacing w:line="560" w:lineRule="exact"/>
        <w:ind w:firstLine="594" w:firstLineChars="200"/>
        <w:rPr>
          <w:rFonts w:ascii="楷体_GB2312" w:hAnsi="Times New Roman" w:eastAsia="楷体_GB2312"/>
          <w:kern w:val="0"/>
          <w:szCs w:val="32"/>
        </w:rPr>
      </w:pPr>
      <w:r>
        <w:rPr>
          <w:rFonts w:hint="eastAsia" w:ascii="楷体_GB2312" w:hAnsi="Times New Roman" w:eastAsia="楷体_GB2312"/>
          <w:kern w:val="0"/>
          <w:szCs w:val="32"/>
        </w:rPr>
        <w:t>（三）项目绩效情况分析</w:t>
      </w:r>
    </w:p>
    <w:p>
      <w:pPr>
        <w:snapToGrid w:val="0"/>
        <w:spacing w:line="560" w:lineRule="exact"/>
        <w:ind w:firstLine="594" w:firstLineChars="200"/>
        <w:rPr>
          <w:rFonts w:ascii="Times New Roman" w:hAnsi="Times New Roman"/>
          <w:b w:val="0"/>
          <w:bCs/>
          <w:kern w:val="0"/>
          <w:szCs w:val="32"/>
        </w:rPr>
      </w:pPr>
      <w:r>
        <w:rPr>
          <w:rFonts w:ascii="Times New Roman" w:hAnsi="Times New Roman"/>
          <w:b w:val="0"/>
          <w:bCs/>
          <w:kern w:val="0"/>
          <w:szCs w:val="32"/>
        </w:rPr>
        <w:t>1</w:t>
      </w:r>
      <w:r>
        <w:rPr>
          <w:rFonts w:ascii="Times New Roman" w:hAnsi="Times New Roman"/>
          <w:b w:val="0"/>
          <w:bCs/>
          <w:kern w:val="0"/>
        </w:rPr>
        <w:t>.</w:t>
      </w:r>
      <w:r>
        <w:rPr>
          <w:rFonts w:hint="eastAsia" w:ascii="Times New Roman" w:hAnsi="Times New Roman"/>
          <w:b w:val="0"/>
          <w:bCs/>
          <w:kern w:val="0"/>
          <w:szCs w:val="32"/>
        </w:rPr>
        <w:t>项目经济性分析</w:t>
      </w:r>
    </w:p>
    <w:p>
      <w:pPr>
        <w:snapToGrid w:val="0"/>
        <w:spacing w:line="560" w:lineRule="exact"/>
        <w:ind w:firstLine="594" w:firstLineChars="200"/>
        <w:rPr>
          <w:rFonts w:ascii="Times New Roman" w:hAnsi="Times New Roman"/>
          <w:kern w:val="0"/>
          <w:szCs w:val="32"/>
        </w:rPr>
      </w:pPr>
      <w:r>
        <w:rPr>
          <w:rFonts w:ascii="Times New Roman" w:hAnsi="Times New Roman"/>
          <w:color w:val="auto"/>
          <w:kern w:val="0"/>
          <w:szCs w:val="32"/>
        </w:rPr>
        <w:t>20</w:t>
      </w:r>
      <w:r>
        <w:rPr>
          <w:rFonts w:hint="eastAsia" w:ascii="Times New Roman" w:hAnsi="Times New Roman"/>
          <w:color w:val="auto"/>
          <w:kern w:val="0"/>
          <w:szCs w:val="32"/>
        </w:rPr>
        <w:t>2</w:t>
      </w:r>
      <w:r>
        <w:rPr>
          <w:rFonts w:hint="eastAsia" w:ascii="Times New Roman" w:hAnsi="Times New Roman"/>
          <w:color w:val="auto"/>
          <w:kern w:val="0"/>
          <w:szCs w:val="32"/>
          <w:lang w:val="en-US" w:eastAsia="zh-CN"/>
        </w:rPr>
        <w:t>2</w:t>
      </w:r>
      <w:r>
        <w:rPr>
          <w:rFonts w:hint="eastAsia" w:ascii="Times New Roman" w:hAnsi="Times New Roman"/>
          <w:color w:val="auto"/>
          <w:kern w:val="0"/>
          <w:szCs w:val="32"/>
        </w:rPr>
        <w:t>年，</w:t>
      </w:r>
      <w:r>
        <w:rPr>
          <w:rFonts w:hint="eastAsia" w:ascii="Times New Roman" w:hAnsi="Times New Roman"/>
          <w:kern w:val="0"/>
          <w:szCs w:val="32"/>
        </w:rPr>
        <w:t>对照党支部规范化建设标准，吴家营街道严格控制项目成本（预算），按时完成了街道基层党建工作各项任务。</w:t>
      </w:r>
    </w:p>
    <w:p>
      <w:pPr>
        <w:snapToGrid w:val="0"/>
        <w:spacing w:line="560" w:lineRule="exact"/>
        <w:ind w:firstLine="594" w:firstLineChars="200"/>
        <w:rPr>
          <w:rFonts w:ascii="Times New Roman" w:hAnsi="Times New Roman"/>
          <w:b w:val="0"/>
          <w:bCs/>
          <w:kern w:val="0"/>
          <w:szCs w:val="32"/>
        </w:rPr>
      </w:pPr>
      <w:r>
        <w:rPr>
          <w:rFonts w:ascii="Times New Roman" w:hAnsi="Times New Roman"/>
          <w:b w:val="0"/>
          <w:bCs/>
          <w:kern w:val="0"/>
          <w:szCs w:val="32"/>
        </w:rPr>
        <w:t>2</w:t>
      </w:r>
      <w:r>
        <w:rPr>
          <w:rFonts w:ascii="Times New Roman" w:hAnsi="Times New Roman"/>
          <w:b w:val="0"/>
          <w:bCs/>
          <w:kern w:val="0"/>
        </w:rPr>
        <w:t>.</w:t>
      </w:r>
      <w:r>
        <w:rPr>
          <w:rFonts w:hint="eastAsia" w:ascii="Times New Roman" w:hAnsi="Times New Roman"/>
          <w:b w:val="0"/>
          <w:bCs/>
          <w:kern w:val="0"/>
          <w:szCs w:val="32"/>
        </w:rPr>
        <w:t>项目的效率性分析</w:t>
      </w: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通过开展党建工作</w:t>
      </w:r>
      <w:r>
        <w:rPr>
          <w:rFonts w:hint="eastAsia" w:ascii="Times New Roman" w:hAnsi="Times New Roman"/>
          <w:kern w:val="0"/>
          <w:szCs w:val="32"/>
          <w:lang w:eastAsia="zh-CN"/>
        </w:rPr>
        <w:t>开展</w:t>
      </w:r>
      <w:r>
        <w:rPr>
          <w:rFonts w:hint="eastAsia" w:ascii="Times New Roman" w:hAnsi="Times New Roman"/>
          <w:kern w:val="0"/>
          <w:szCs w:val="32"/>
        </w:rPr>
        <w:t>，社区党建工作经费使用公开、透明，服务群众效果显著。</w:t>
      </w:r>
    </w:p>
    <w:p>
      <w:pPr>
        <w:snapToGrid w:val="0"/>
        <w:spacing w:line="560" w:lineRule="exact"/>
        <w:ind w:firstLine="594" w:firstLineChars="200"/>
        <w:rPr>
          <w:rFonts w:ascii="Times New Roman" w:hAnsi="Times New Roman"/>
          <w:b w:val="0"/>
          <w:bCs/>
          <w:kern w:val="0"/>
          <w:szCs w:val="32"/>
        </w:rPr>
      </w:pPr>
      <w:r>
        <w:rPr>
          <w:rFonts w:ascii="Times New Roman" w:hAnsi="Times New Roman"/>
          <w:b w:val="0"/>
          <w:bCs/>
          <w:kern w:val="0"/>
          <w:szCs w:val="32"/>
        </w:rPr>
        <w:t>3</w:t>
      </w:r>
      <w:r>
        <w:rPr>
          <w:rFonts w:ascii="Times New Roman" w:hAnsi="Times New Roman"/>
          <w:b w:val="0"/>
          <w:bCs/>
          <w:kern w:val="0"/>
        </w:rPr>
        <w:t>.</w:t>
      </w:r>
      <w:r>
        <w:rPr>
          <w:rFonts w:hint="eastAsia" w:ascii="Times New Roman" w:hAnsi="Times New Roman"/>
          <w:b w:val="0"/>
          <w:bCs/>
          <w:kern w:val="0"/>
          <w:szCs w:val="32"/>
        </w:rPr>
        <w:t>项目的效益性分析</w:t>
      </w: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通过开展党建工作，一切工作到支部的工作方式得到进一步巩固，全面从严治党工作落到实处。</w:t>
      </w:r>
    </w:p>
    <w:p>
      <w:pPr>
        <w:snapToGrid w:val="0"/>
        <w:spacing w:line="560" w:lineRule="exact"/>
        <w:ind w:firstLine="594" w:firstLineChars="200"/>
        <w:rPr>
          <w:rFonts w:ascii="黑体" w:hAnsi="黑体" w:eastAsia="黑体"/>
          <w:kern w:val="0"/>
          <w:szCs w:val="32"/>
        </w:rPr>
      </w:pPr>
      <w:r>
        <w:rPr>
          <w:rFonts w:hint="eastAsia" w:ascii="黑体" w:hAnsi="黑体" w:eastAsia="黑体"/>
          <w:kern w:val="0"/>
          <w:szCs w:val="32"/>
        </w:rPr>
        <w:t>五、综合评价情况及评价结论</w:t>
      </w:r>
    </w:p>
    <w:p>
      <w:pPr>
        <w:snapToGrid w:val="0"/>
        <w:spacing w:line="560" w:lineRule="exact"/>
        <w:ind w:firstLine="594" w:firstLineChars="200"/>
        <w:rPr>
          <w:rFonts w:ascii="仿宋_GB2312" w:hAnsi="Times New Roman"/>
          <w:kern w:val="0"/>
          <w:szCs w:val="32"/>
        </w:rPr>
      </w:pPr>
      <w:r>
        <w:rPr>
          <w:rFonts w:ascii="仿宋_GB2312" w:hAnsi="Times New Roman"/>
          <w:kern w:val="0"/>
          <w:szCs w:val="32"/>
        </w:rPr>
        <w:t>20</w:t>
      </w:r>
      <w:r>
        <w:rPr>
          <w:rFonts w:hint="eastAsia" w:ascii="仿宋_GB2312" w:hAnsi="Times New Roman"/>
          <w:kern w:val="0"/>
          <w:szCs w:val="32"/>
        </w:rPr>
        <w:t>2</w:t>
      </w:r>
      <w:r>
        <w:rPr>
          <w:rFonts w:hint="eastAsia" w:ascii="仿宋_GB2312" w:hAnsi="Times New Roman"/>
          <w:kern w:val="0"/>
          <w:szCs w:val="32"/>
          <w:lang w:val="en-US" w:eastAsia="zh-CN"/>
        </w:rPr>
        <w:t>2</w:t>
      </w:r>
      <w:r>
        <w:rPr>
          <w:rFonts w:hint="eastAsia" w:ascii="仿宋_GB2312" w:hAnsi="Times New Roman"/>
          <w:kern w:val="0"/>
          <w:szCs w:val="32"/>
        </w:rPr>
        <w:t>年，街道党建工作各项任务的落实让街道所属各基层党组织建设更加规范，通过创建规范化党组织活动，各基层党组织基础党务更加扎实到位，党建引领作用进一步增强，班子队伍进一步团结，群众满意度进一步提升；组织生活更加严格，“三会一课”逐步规范，每月“主题党日”活动形式多样，通过实地参观学习、党课教育、志愿活动等多种形式，党员的身份意识和党性不断提高，先锋模范作用显著提升；党费收缴更加透明。</w:t>
      </w:r>
    </w:p>
    <w:p>
      <w:pPr>
        <w:topLinePunct/>
        <w:spacing w:line="560" w:lineRule="exact"/>
        <w:ind w:firstLine="594" w:firstLineChars="200"/>
        <w:rPr>
          <w:rFonts w:ascii="黑体" w:eastAsia="黑体"/>
          <w:szCs w:val="32"/>
        </w:rPr>
      </w:pPr>
      <w:r>
        <w:rPr>
          <w:rFonts w:hint="eastAsia" w:ascii="黑体" w:eastAsia="黑体"/>
          <w:szCs w:val="32"/>
        </w:rPr>
        <w:t>六、绩效评价结果应用建议</w:t>
      </w:r>
    </w:p>
    <w:p>
      <w:pPr>
        <w:spacing w:line="560" w:lineRule="exact"/>
        <w:rPr>
          <w:rFonts w:ascii="仿宋_GB2312" w:hAnsi="宋体"/>
          <w:szCs w:val="32"/>
        </w:rPr>
      </w:pPr>
      <w:r>
        <w:rPr>
          <w:rFonts w:ascii="仿宋_GB2312" w:hAnsi="宋体"/>
          <w:szCs w:val="32"/>
        </w:rPr>
        <w:t xml:space="preserve">    </w:t>
      </w:r>
      <w:r>
        <w:rPr>
          <w:rFonts w:hint="eastAsia" w:ascii="仿宋_GB2312" w:hAnsi="宋体"/>
          <w:szCs w:val="32"/>
        </w:rPr>
        <w:t>为下一年年度预算提供依据。</w:t>
      </w:r>
    </w:p>
    <w:p>
      <w:pPr>
        <w:snapToGrid w:val="0"/>
        <w:spacing w:line="560" w:lineRule="exact"/>
        <w:ind w:firstLine="594" w:firstLineChars="200"/>
        <w:rPr>
          <w:rFonts w:ascii="黑体" w:hAnsi="黑体" w:eastAsia="黑体"/>
          <w:kern w:val="0"/>
          <w:szCs w:val="32"/>
        </w:rPr>
      </w:pPr>
      <w:r>
        <w:rPr>
          <w:rFonts w:hint="eastAsia" w:ascii="黑体" w:eastAsia="黑体"/>
          <w:szCs w:val="32"/>
        </w:rPr>
        <w:t>七、主要经验及做法、</w:t>
      </w:r>
      <w:r>
        <w:rPr>
          <w:rFonts w:hint="eastAsia" w:ascii="黑体" w:hAnsi="黑体" w:eastAsia="黑体"/>
          <w:kern w:val="0"/>
          <w:szCs w:val="32"/>
        </w:rPr>
        <w:t>存在的问题和建议</w:t>
      </w: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无。</w:t>
      </w:r>
    </w:p>
    <w:p>
      <w:pPr>
        <w:snapToGrid w:val="0"/>
        <w:spacing w:line="560" w:lineRule="exact"/>
        <w:ind w:firstLine="594" w:firstLineChars="200"/>
        <w:rPr>
          <w:rFonts w:ascii="黑体" w:hAnsi="黑体" w:eastAsia="黑体"/>
          <w:kern w:val="0"/>
          <w:szCs w:val="32"/>
        </w:rPr>
      </w:pPr>
      <w:r>
        <w:rPr>
          <w:rFonts w:hint="eastAsia" w:ascii="黑体" w:hAnsi="黑体" w:eastAsia="黑体"/>
          <w:kern w:val="0"/>
          <w:szCs w:val="32"/>
        </w:rPr>
        <w:t>八、其他需要说明的问题</w:t>
      </w: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无。</w:t>
      </w:r>
    </w:p>
    <w:p>
      <w:pPr>
        <w:snapToGrid w:val="0"/>
        <w:spacing w:line="560" w:lineRule="exact"/>
        <w:ind w:firstLine="594" w:firstLineChars="200"/>
        <w:rPr>
          <w:rFonts w:ascii="Times New Roman" w:hAnsi="Times New Roman"/>
          <w:kern w:val="0"/>
          <w:szCs w:val="32"/>
        </w:rPr>
      </w:pPr>
    </w:p>
    <w:p>
      <w:pPr>
        <w:snapToGrid w:val="0"/>
        <w:spacing w:line="560" w:lineRule="exact"/>
        <w:ind w:firstLine="594" w:firstLineChars="200"/>
        <w:rPr>
          <w:rFonts w:ascii="Times New Roman" w:hAnsi="Times New Roman"/>
          <w:kern w:val="0"/>
          <w:szCs w:val="32"/>
        </w:rPr>
      </w:pP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　　　　　　　　　　　　　　　　吴家营街道办事处　</w:t>
      </w:r>
    </w:p>
    <w:p>
      <w:pPr>
        <w:snapToGrid w:val="0"/>
        <w:spacing w:line="560" w:lineRule="exact"/>
        <w:ind w:firstLine="594" w:firstLineChars="200"/>
        <w:rPr>
          <w:rFonts w:ascii="Times New Roman" w:hAnsi="Times New Roman"/>
          <w:kern w:val="0"/>
          <w:szCs w:val="32"/>
        </w:rPr>
      </w:pPr>
      <w:r>
        <w:rPr>
          <w:rFonts w:hint="eastAsia" w:ascii="Times New Roman" w:hAnsi="Times New Roman"/>
          <w:kern w:val="0"/>
          <w:szCs w:val="32"/>
        </w:rPr>
        <w:t>　　　　　　　　　　　　　　　　</w:t>
      </w:r>
      <w:r>
        <w:rPr>
          <w:rFonts w:ascii="Times New Roman" w:hAnsi="Times New Roman"/>
          <w:kern w:val="0"/>
          <w:szCs w:val="32"/>
        </w:rPr>
        <w:t xml:space="preserve"> 202</w:t>
      </w:r>
      <w:r>
        <w:rPr>
          <w:rFonts w:hint="eastAsia" w:ascii="Times New Roman" w:hAnsi="Times New Roman"/>
          <w:kern w:val="0"/>
          <w:szCs w:val="32"/>
          <w:lang w:val="en-US" w:eastAsia="zh-CN"/>
        </w:rPr>
        <w:t>3</w:t>
      </w:r>
      <w:r>
        <w:rPr>
          <w:rFonts w:hint="eastAsia" w:ascii="Times New Roman" w:hAnsi="Times New Roman"/>
          <w:kern w:val="0"/>
          <w:szCs w:val="32"/>
        </w:rPr>
        <w:t>年</w:t>
      </w:r>
      <w:r>
        <w:rPr>
          <w:rFonts w:hint="eastAsia" w:ascii="Times New Roman" w:hAnsi="Times New Roman"/>
          <w:kern w:val="0"/>
          <w:szCs w:val="32"/>
          <w:lang w:val="en-US" w:eastAsia="zh-CN"/>
        </w:rPr>
        <w:t>3</w:t>
      </w:r>
      <w:r>
        <w:rPr>
          <w:rFonts w:hint="eastAsia" w:ascii="Times New Roman" w:hAnsi="Times New Roman"/>
          <w:kern w:val="0"/>
          <w:szCs w:val="32"/>
        </w:rPr>
        <w:t>月</w:t>
      </w:r>
      <w:r>
        <w:rPr>
          <w:rFonts w:hint="eastAsia" w:ascii="Times New Roman" w:hAnsi="Times New Roman"/>
          <w:kern w:val="0"/>
          <w:szCs w:val="32"/>
          <w:lang w:val="en-US" w:eastAsia="zh-CN"/>
        </w:rPr>
        <w:t>2</w:t>
      </w:r>
      <w:r>
        <w:rPr>
          <w:rFonts w:ascii="Times New Roman" w:hAnsi="Times New Roman"/>
          <w:kern w:val="0"/>
          <w:szCs w:val="32"/>
        </w:rPr>
        <w:t>3</w:t>
      </w:r>
      <w:r>
        <w:rPr>
          <w:rFonts w:hint="eastAsia" w:ascii="Times New Roman" w:hAnsi="Times New Roman"/>
          <w:kern w:val="0"/>
          <w:szCs w:val="32"/>
        </w:rPr>
        <w:t>日</w:t>
      </w:r>
    </w:p>
    <w:sectPr>
      <w:footerReference r:id="rId3" w:type="default"/>
      <w:footerReference r:id="rId4" w:type="even"/>
      <w:pgSz w:w="11906" w:h="16838"/>
      <w:pgMar w:top="2098" w:right="1531" w:bottom="1985" w:left="1531"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926" w:y="35"/>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HorizontalSpacing w:val="297"/>
  <w:drawingGridVerticalSpacing w:val="304"/>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293"/>
    <w:rsid w:val="00011EB5"/>
    <w:rsid w:val="00021B28"/>
    <w:rsid w:val="00074237"/>
    <w:rsid w:val="000A4283"/>
    <w:rsid w:val="000D5B3F"/>
    <w:rsid w:val="0012724E"/>
    <w:rsid w:val="00130838"/>
    <w:rsid w:val="001529D1"/>
    <w:rsid w:val="00163ECD"/>
    <w:rsid w:val="001739E1"/>
    <w:rsid w:val="0017587F"/>
    <w:rsid w:val="0019473F"/>
    <w:rsid w:val="001B0FFA"/>
    <w:rsid w:val="001D3755"/>
    <w:rsid w:val="001D7A90"/>
    <w:rsid w:val="002256AD"/>
    <w:rsid w:val="0023258E"/>
    <w:rsid w:val="00237E96"/>
    <w:rsid w:val="002501D5"/>
    <w:rsid w:val="00253189"/>
    <w:rsid w:val="002551B3"/>
    <w:rsid w:val="00260236"/>
    <w:rsid w:val="002630F4"/>
    <w:rsid w:val="00276506"/>
    <w:rsid w:val="002C69B0"/>
    <w:rsid w:val="002E7CA4"/>
    <w:rsid w:val="00314789"/>
    <w:rsid w:val="0033322B"/>
    <w:rsid w:val="0035168B"/>
    <w:rsid w:val="00353A10"/>
    <w:rsid w:val="003651DF"/>
    <w:rsid w:val="00373D2C"/>
    <w:rsid w:val="0037796C"/>
    <w:rsid w:val="003A281F"/>
    <w:rsid w:val="00423413"/>
    <w:rsid w:val="00435E00"/>
    <w:rsid w:val="00486ACC"/>
    <w:rsid w:val="004C3A46"/>
    <w:rsid w:val="004D1A8A"/>
    <w:rsid w:val="004E162E"/>
    <w:rsid w:val="004E6220"/>
    <w:rsid w:val="004F2B56"/>
    <w:rsid w:val="004F767C"/>
    <w:rsid w:val="005231B1"/>
    <w:rsid w:val="00565C63"/>
    <w:rsid w:val="005806C4"/>
    <w:rsid w:val="005A7DB6"/>
    <w:rsid w:val="005D0D00"/>
    <w:rsid w:val="005D2587"/>
    <w:rsid w:val="005E0EBB"/>
    <w:rsid w:val="005E1E4C"/>
    <w:rsid w:val="005F0504"/>
    <w:rsid w:val="00624A86"/>
    <w:rsid w:val="006252A7"/>
    <w:rsid w:val="006323C4"/>
    <w:rsid w:val="00633E97"/>
    <w:rsid w:val="00643BDD"/>
    <w:rsid w:val="00645050"/>
    <w:rsid w:val="00646314"/>
    <w:rsid w:val="0065493B"/>
    <w:rsid w:val="00685C2C"/>
    <w:rsid w:val="006B395E"/>
    <w:rsid w:val="006B5487"/>
    <w:rsid w:val="006B571F"/>
    <w:rsid w:val="006C1370"/>
    <w:rsid w:val="006D4D86"/>
    <w:rsid w:val="0072497C"/>
    <w:rsid w:val="007348FD"/>
    <w:rsid w:val="0073752B"/>
    <w:rsid w:val="00746F9F"/>
    <w:rsid w:val="00782B9B"/>
    <w:rsid w:val="007C1BA0"/>
    <w:rsid w:val="007C4065"/>
    <w:rsid w:val="007D062E"/>
    <w:rsid w:val="007E3B3A"/>
    <w:rsid w:val="00806606"/>
    <w:rsid w:val="00821B7D"/>
    <w:rsid w:val="008342D8"/>
    <w:rsid w:val="00842C98"/>
    <w:rsid w:val="0085304A"/>
    <w:rsid w:val="008559A6"/>
    <w:rsid w:val="00860765"/>
    <w:rsid w:val="0086130C"/>
    <w:rsid w:val="00861A91"/>
    <w:rsid w:val="00863038"/>
    <w:rsid w:val="0087249A"/>
    <w:rsid w:val="00875293"/>
    <w:rsid w:val="00880BD2"/>
    <w:rsid w:val="008A6F0F"/>
    <w:rsid w:val="008A7E47"/>
    <w:rsid w:val="008C7A72"/>
    <w:rsid w:val="008D081C"/>
    <w:rsid w:val="00902BF8"/>
    <w:rsid w:val="00904A92"/>
    <w:rsid w:val="00911792"/>
    <w:rsid w:val="009358DE"/>
    <w:rsid w:val="00951463"/>
    <w:rsid w:val="009933F7"/>
    <w:rsid w:val="009A336F"/>
    <w:rsid w:val="009D661C"/>
    <w:rsid w:val="009D783B"/>
    <w:rsid w:val="009F6C79"/>
    <w:rsid w:val="00A12033"/>
    <w:rsid w:val="00A170B3"/>
    <w:rsid w:val="00A71156"/>
    <w:rsid w:val="00AE4033"/>
    <w:rsid w:val="00B1257A"/>
    <w:rsid w:val="00B405BD"/>
    <w:rsid w:val="00B6691F"/>
    <w:rsid w:val="00B8383C"/>
    <w:rsid w:val="00B84483"/>
    <w:rsid w:val="00BA1709"/>
    <w:rsid w:val="00C02621"/>
    <w:rsid w:val="00C06CD8"/>
    <w:rsid w:val="00C2298E"/>
    <w:rsid w:val="00C33BA3"/>
    <w:rsid w:val="00C35690"/>
    <w:rsid w:val="00C81232"/>
    <w:rsid w:val="00CA287C"/>
    <w:rsid w:val="00CA3D21"/>
    <w:rsid w:val="00CA4F83"/>
    <w:rsid w:val="00CB0527"/>
    <w:rsid w:val="00CB194E"/>
    <w:rsid w:val="00CC4D03"/>
    <w:rsid w:val="00CD1998"/>
    <w:rsid w:val="00CD7A33"/>
    <w:rsid w:val="00CE2294"/>
    <w:rsid w:val="00CE48FB"/>
    <w:rsid w:val="00D01FD7"/>
    <w:rsid w:val="00D04507"/>
    <w:rsid w:val="00D3336C"/>
    <w:rsid w:val="00D37813"/>
    <w:rsid w:val="00D83E3F"/>
    <w:rsid w:val="00DA2DC0"/>
    <w:rsid w:val="00DB5F29"/>
    <w:rsid w:val="00DD3921"/>
    <w:rsid w:val="00DD452F"/>
    <w:rsid w:val="00DE4C80"/>
    <w:rsid w:val="00E14233"/>
    <w:rsid w:val="00E672CB"/>
    <w:rsid w:val="00E72ACF"/>
    <w:rsid w:val="00E952F8"/>
    <w:rsid w:val="00EA11D5"/>
    <w:rsid w:val="00EC0330"/>
    <w:rsid w:val="00EC38AA"/>
    <w:rsid w:val="00EF1D70"/>
    <w:rsid w:val="00F13463"/>
    <w:rsid w:val="00F34A2F"/>
    <w:rsid w:val="00F54B7A"/>
    <w:rsid w:val="00F67BA8"/>
    <w:rsid w:val="00F67E5F"/>
    <w:rsid w:val="00F76055"/>
    <w:rsid w:val="00F8290B"/>
    <w:rsid w:val="00F852D9"/>
    <w:rsid w:val="00FC624F"/>
    <w:rsid w:val="00FC73D1"/>
    <w:rsid w:val="05AE36CA"/>
    <w:rsid w:val="0CA40CD3"/>
    <w:rsid w:val="153B2759"/>
    <w:rsid w:val="1E1D0033"/>
    <w:rsid w:val="202F313E"/>
    <w:rsid w:val="264A7328"/>
    <w:rsid w:val="31DB6AA1"/>
    <w:rsid w:val="378A5996"/>
    <w:rsid w:val="3A0F1524"/>
    <w:rsid w:val="3E80361E"/>
    <w:rsid w:val="3EF77B8C"/>
    <w:rsid w:val="4E28351D"/>
    <w:rsid w:val="4EBC04D8"/>
    <w:rsid w:val="58C47EF7"/>
    <w:rsid w:val="5A3C6978"/>
    <w:rsid w:val="62474E4E"/>
    <w:rsid w:val="67600811"/>
    <w:rsid w:val="6DD473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link w:val="17"/>
    <w:qFormat/>
    <w:locked/>
    <w:uiPriority w:val="99"/>
    <w:pPr>
      <w:keepNext/>
      <w:keepLines/>
      <w:widowControl/>
      <w:overflowPunct w:val="0"/>
      <w:autoSpaceDE w:val="0"/>
      <w:autoSpaceDN w:val="0"/>
      <w:adjustRightInd w:val="0"/>
      <w:spacing w:before="340" w:after="330" w:line="578" w:lineRule="auto"/>
      <w:outlineLvl w:val="0"/>
    </w:pPr>
    <w:rPr>
      <w:rFonts w:ascii="Times New Roman" w:hAnsi="Times New Roman" w:eastAsia="宋体"/>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Times New Roman" w:hAnsi="Times New Roman" w:eastAsia="宋体"/>
      <w:kern w:val="0"/>
      <w:sz w:val="24"/>
      <w:szCs w:val="20"/>
    </w:r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Heading 1 Char"/>
    <w:basedOn w:val="9"/>
    <w:link w:val="4"/>
    <w:qFormat/>
    <w:locked/>
    <w:uiPriority w:val="99"/>
    <w:rPr>
      <w:rFonts w:eastAsia="仿宋_GB2312" w:cs="Times New Roman"/>
      <w:b/>
      <w:bCs/>
      <w:kern w:val="44"/>
      <w:sz w:val="44"/>
      <w:szCs w:val="44"/>
    </w:rPr>
  </w:style>
  <w:style w:type="character" w:customStyle="1" w:styleId="13">
    <w:name w:val="页脚 Char"/>
    <w:basedOn w:val="9"/>
    <w:link w:val="5"/>
    <w:qFormat/>
    <w:locked/>
    <w:uiPriority w:val="99"/>
    <w:rPr>
      <w:rFonts w:eastAsia="仿宋_GB2312" w:cs="Times New Roman"/>
      <w:kern w:val="2"/>
      <w:sz w:val="18"/>
      <w:szCs w:val="18"/>
    </w:rPr>
  </w:style>
  <w:style w:type="character" w:customStyle="1" w:styleId="14">
    <w:name w:val="页眉 Char"/>
    <w:basedOn w:val="9"/>
    <w:link w:val="6"/>
    <w:qFormat/>
    <w:locked/>
    <w:uiPriority w:val="99"/>
    <w:rPr>
      <w:rFonts w:eastAsia="仿宋_GB2312" w:cs="Times New Roman"/>
      <w:kern w:val="2"/>
      <w:sz w:val="18"/>
      <w:szCs w:val="18"/>
    </w:rPr>
  </w:style>
  <w:style w:type="paragraph" w:customStyle="1" w:styleId="15">
    <w:name w:val="Char"/>
    <w:basedOn w:val="1"/>
    <w:semiHidden/>
    <w:qFormat/>
    <w:uiPriority w:val="99"/>
    <w:rPr>
      <w:rFonts w:ascii="Times New Roman" w:hAnsi="Times New Roman" w:eastAsia="宋体"/>
      <w:sz w:val="21"/>
      <w:szCs w:val="24"/>
    </w:rPr>
  </w:style>
  <w:style w:type="paragraph" w:styleId="16">
    <w:name w:val="List Paragraph"/>
    <w:basedOn w:val="1"/>
    <w:qFormat/>
    <w:uiPriority w:val="99"/>
    <w:pPr>
      <w:ind w:firstLine="420" w:firstLineChars="200"/>
    </w:pPr>
  </w:style>
  <w:style w:type="character" w:customStyle="1" w:styleId="17">
    <w:name w:val="标题 1 Char"/>
    <w:basedOn w:val="9"/>
    <w:link w:val="4"/>
    <w:qFormat/>
    <w:locked/>
    <w:uiPriority w:val="99"/>
    <w:rPr>
      <w:rFonts w:eastAsia="宋体" w:cs="Times New Roman"/>
      <w:b/>
      <w:bCs/>
      <w:kern w:val="44"/>
      <w:sz w:val="44"/>
      <w:szCs w:val="44"/>
      <w:lang w:val="en-US" w:eastAsia="zh-CN" w:bidi="ar-SA"/>
    </w:rPr>
  </w:style>
  <w:style w:type="character" w:customStyle="1" w:styleId="18">
    <w:name w:val="16"/>
    <w:basedOn w:val="9"/>
    <w:qFormat/>
    <w:uiPriority w:val="0"/>
    <w:rPr>
      <w:rFonts w:hint="default"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462</Words>
  <Characters>2635</Characters>
  <Lines>21</Lines>
  <Paragraphs>6</Paragraphs>
  <TotalTime>9</TotalTime>
  <ScaleCrop>false</ScaleCrop>
  <LinksUpToDate>false</LinksUpToDate>
  <CharactersWithSpaces>3091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2020-01-03T09:25:00Z</dcterms:created>
  <dc:creator>jyjcg</dc:creator>
  <cp:lastModifiedBy>Administrator</cp:lastModifiedBy>
  <cp:lastPrinted>2018-04-25T06:14:00Z</cp:lastPrinted>
  <dcterms:modified xsi:type="dcterms:W3CDTF">2023-04-04T02:54:30Z</dcterms:modified>
  <dc:title>吴家营街道办事处</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