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44"/>
          <w:szCs w:val="44"/>
        </w:rPr>
      </w:pPr>
      <w:r>
        <w:rPr>
          <w:rFonts w:hint="eastAsia" w:ascii="黑体" w:eastAsia="黑体"/>
          <w:szCs w:val="32"/>
        </w:rPr>
        <w:t>附件4-2</w:t>
      </w:r>
      <w:r>
        <w:rPr>
          <w:rFonts w:ascii="黑体" w:eastAsia="黑体"/>
          <w:szCs w:val="32"/>
        </w:rPr>
        <w:t>:</w:t>
      </w:r>
    </w:p>
    <w:p>
      <w:pPr>
        <w:topLinePunct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昆明市呈贡区万溪冲小学项目支出绩效报告</w:t>
      </w:r>
    </w:p>
    <w:p>
      <w:pPr>
        <w:spacing w:line="600" w:lineRule="exact"/>
        <w:ind w:firstLine="594" w:firstLineChars="200"/>
        <w:rPr>
          <w:rFonts w:ascii="仿宋" w:hAnsi="仿宋" w:eastAsia="仿宋"/>
          <w:b/>
          <w:szCs w:val="32"/>
        </w:rPr>
      </w:pPr>
    </w:p>
    <w:p>
      <w:pPr>
        <w:topLinePunct/>
        <w:ind w:firstLine="594" w:firstLineChars="200"/>
        <w:rPr>
          <w:rFonts w:ascii="黑体" w:hAnsi="黑体" w:eastAsia="黑体" w:cs="黑体"/>
          <w:b/>
          <w:szCs w:val="32"/>
        </w:rPr>
      </w:pPr>
      <w:r>
        <w:rPr>
          <w:rFonts w:hint="eastAsia" w:ascii="黑体" w:hAnsi="黑体" w:eastAsia="黑体" w:cs="黑体"/>
          <w:b/>
          <w:szCs w:val="32"/>
        </w:rPr>
        <w:t>一、项目基本情况</w:t>
      </w:r>
    </w:p>
    <w:p>
      <w:pPr>
        <w:topLinePunct/>
        <w:ind w:firstLine="594" w:firstLineChars="200"/>
        <w:rPr>
          <w:rFonts w:hint="eastAsia" w:ascii="楷体_GB2312" w:hAnsi="楷体_GB2312" w:eastAsia="楷体_GB2312" w:cs="楷体_GB2312"/>
          <w:b w:val="0"/>
          <w:bCs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Cs w:val="32"/>
        </w:rPr>
        <w:t>（一）项目基本情况</w:t>
      </w:r>
    </w:p>
    <w:p>
      <w:pPr>
        <w:topLinePunct/>
        <w:ind w:firstLine="594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云南省昆明市呈贡区万溪冲小学为呈贡区教育体育局所属单位，学校教学楼于1998年建成，并投入使用，总建筑面积1226.3平方米，资产系统登记教学楼面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积</w:t>
      </w:r>
      <w:r>
        <w:rPr>
          <w:rFonts w:hint="eastAsia" w:ascii="仿宋_GB2312" w:hAnsi="仿宋_GB2312" w:eastAsia="仿宋_GB2312" w:cs="仿宋_GB2312"/>
          <w:szCs w:val="32"/>
        </w:rPr>
        <w:t>999平方米。经过第三方机构检测后，不能满足抗震要求，考虑到师生安全隐患问题，因此开展改造除险工程。</w:t>
      </w:r>
    </w:p>
    <w:p>
      <w:pPr>
        <w:topLinePunct/>
        <w:ind w:firstLine="594" w:firstLineChars="200"/>
        <w:rPr>
          <w:rFonts w:hint="eastAsia" w:ascii="楷体_GB2312" w:hAnsi="楷体_GB2312" w:eastAsia="楷体_GB2312" w:cs="楷体_GB2312"/>
          <w:b w:val="0"/>
          <w:bCs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Cs w:val="32"/>
        </w:rPr>
        <w:t>（二）绩效目标设定及指标完成情况</w:t>
      </w:r>
    </w:p>
    <w:p>
      <w:pPr>
        <w:topLinePunct/>
        <w:ind w:firstLine="594" w:firstLineChars="200"/>
        <w:rPr>
          <w:rFonts w:ascii="仿宋" w:hAnsi="仿宋" w:eastAsia="仿宋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昆明市呈贡区万溪冲小学预计5月1日之前完成建设并搬回。目前学校教学楼建设基本完成，处于装修阶段。</w:t>
      </w:r>
    </w:p>
    <w:p>
      <w:pPr>
        <w:topLinePunct/>
        <w:ind w:firstLine="594" w:firstLineChars="200"/>
        <w:rPr>
          <w:rFonts w:hint="eastAsia" w:ascii="黑体" w:hAnsi="黑体" w:eastAsia="黑体" w:cs="黑体"/>
          <w:b w:val="0"/>
          <w:bCs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>二、项目资金使用及管理情况</w:t>
      </w:r>
    </w:p>
    <w:p>
      <w:pPr>
        <w:topLinePunct/>
        <w:ind w:firstLine="594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呈贡区万溪冲小学改造除险项目资金公共财政预算资金总计1380000元，其中中央下达资金0元，区级资金1380000元，合计 1380000元。</w:t>
      </w:r>
    </w:p>
    <w:p>
      <w:pPr>
        <w:topLinePunct/>
        <w:ind w:firstLine="594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项目资金管理制度制定严格，根据上级要求合理合规使用项目资金，执行过程中做到了高效合理利用资金。</w:t>
      </w:r>
    </w:p>
    <w:p>
      <w:pPr>
        <w:topLinePunct/>
        <w:ind w:firstLine="594" w:firstLineChars="200"/>
        <w:rPr>
          <w:rFonts w:ascii="仿宋" w:hAnsi="仿宋" w:eastAsia="仿宋"/>
          <w:b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Cs w:val="32"/>
        </w:rPr>
        <w:t>三、项目组织实施情况</w:t>
      </w:r>
    </w:p>
    <w:p>
      <w:pPr>
        <w:topLinePunct/>
        <w:ind w:firstLine="594" w:firstLineChars="200"/>
        <w:rPr>
          <w:rFonts w:ascii="仿宋" w:hAnsi="仿宋" w:eastAsia="仿宋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改造除险项目前期进行了合理的预算，工程方按需购置了钢筋、水泥、砖瓦等施工用材，每一次采购都按照要求进行合理合规的招投标工作，购买物资到学校进行竣工验收并且办理竣工手续，日常对项目实施进行严格的监督检查。</w:t>
      </w:r>
    </w:p>
    <w:p>
      <w:pPr>
        <w:topLinePunct/>
        <w:ind w:firstLine="594" w:firstLineChars="200"/>
        <w:rPr>
          <w:rFonts w:ascii="仿宋" w:hAnsi="仿宋" w:eastAsia="仿宋"/>
          <w:b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>四、项目绩效情况</w:t>
      </w:r>
    </w:p>
    <w:p>
      <w:pPr>
        <w:topLinePunct/>
        <w:ind w:firstLine="594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改造除险项目成本控制合理，预算资金基本使用完成，在使用过程中做到合理节约；</w:t>
      </w:r>
    </w:p>
    <w:p>
      <w:pPr>
        <w:topLinePunct/>
        <w:ind w:firstLine="594" w:firstLineChars="200"/>
        <w:rPr>
          <w:rFonts w:hint="eastAsia" w:ascii="仿宋_GB2312" w:hAnsi="仿宋_GB2312" w:eastAsia="仿宋_GB2312" w:cs="仿宋_GB231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Cs w:val="32"/>
        </w:rPr>
        <w:t>改造除险经费项目资金使用合理高效，在教学楼搬迁过程中做到每一笔开支都符合规定，对于价款结算做到及时高效</w:t>
      </w:r>
      <w:r>
        <w:rPr>
          <w:rFonts w:hint="eastAsia" w:ascii="仿宋_GB2312" w:hAnsi="仿宋_GB2312" w:cs="仿宋_GB2312"/>
          <w:szCs w:val="32"/>
          <w:lang w:eastAsia="zh-CN"/>
        </w:rPr>
        <w:t>。</w:t>
      </w:r>
    </w:p>
    <w:p>
      <w:pPr>
        <w:topLinePunct/>
        <w:ind w:firstLine="594" w:firstLineChars="200"/>
        <w:rPr>
          <w:rFonts w:ascii="仿宋" w:hAnsi="仿宋" w:eastAsia="仿宋"/>
          <w:b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>五、存在的问题</w:t>
      </w:r>
    </w:p>
    <w:p>
      <w:pPr>
        <w:topLinePunct/>
        <w:ind w:firstLine="594" w:firstLineChars="200"/>
        <w:rPr>
          <w:rFonts w:ascii="仿宋" w:hAnsi="仿宋" w:eastAsia="仿宋"/>
          <w:b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Cs w:val="32"/>
        </w:rPr>
        <w:t>(一)少数项目专项资金使用过程中合同不合规</w:t>
      </w:r>
      <w:r>
        <w:rPr>
          <w:rFonts w:hint="eastAsia" w:ascii="仿宋" w:hAnsi="仿宋" w:eastAsia="仿宋"/>
          <w:b/>
          <w:szCs w:val="32"/>
        </w:rPr>
        <w:t xml:space="preserve"> </w:t>
      </w:r>
    </w:p>
    <w:p>
      <w:pPr>
        <w:topLinePunct/>
        <w:ind w:firstLine="594" w:firstLineChars="200"/>
        <w:rPr>
          <w:rFonts w:ascii="仿宋" w:hAnsi="仿宋" w:eastAsia="仿宋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 万溪冲小学改造除险经费项目实施过程中出现合同不规范的情况，对方合同信息没有填写完整，后期都严格要求对方重新补签合同。</w:t>
      </w:r>
    </w:p>
    <w:p>
      <w:pPr>
        <w:topLinePunct/>
        <w:ind w:firstLine="594" w:firstLineChars="200"/>
        <w:rPr>
          <w:rFonts w:hint="eastAsia" w:ascii="楷体_GB2312" w:hAnsi="楷体_GB2312" w:eastAsia="楷体_GB2312" w:cs="楷体_GB2312"/>
          <w:b w:val="0"/>
          <w:bCs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Cs w:val="32"/>
        </w:rPr>
        <w:t xml:space="preserve"> (二)对项目的重视程度，政策落实有待进一步加强</w:t>
      </w:r>
    </w:p>
    <w:p>
      <w:pPr>
        <w:ind w:firstLine="594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对于政策充分解读不到位部分资金在使用过程中存在疑惑，后期对政策重新学习之后严格使用城乡义务教育学校公用经费资金。</w:t>
      </w:r>
    </w:p>
    <w:p>
      <w:pPr>
        <w:topLinePunct/>
        <w:ind w:firstLine="594" w:firstLineChars="200"/>
        <w:rPr>
          <w:rFonts w:hint="eastAsia" w:ascii="黑体" w:hAnsi="黑体" w:eastAsia="黑体" w:cs="黑体"/>
          <w:b w:val="0"/>
          <w:bCs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>六、其他需要说明的问题</w:t>
      </w:r>
    </w:p>
    <w:p>
      <w:pPr>
        <w:topLinePunct/>
        <w:ind w:firstLine="594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我校严格按照相关条例等资金及项目管理办法和制度，做到专款专用，专项资金单独核算，对专项资金支出加大审核力度，严格按制度执行。认真落实上级部门工作要求，在政策、项目、资金等方面落实到位。将项目严格落实到人，严格按照项目管理办法执行，加强业务培训，提高思想认识，学习财政专项资金管理办法，发挥财政资金使用效益。</w:t>
      </w:r>
    </w:p>
    <w:p>
      <w:pPr>
        <w:topLinePunct/>
        <w:ind w:firstLine="594" w:firstLineChars="200"/>
        <w:jc w:val="right"/>
        <w:rPr>
          <w:rFonts w:ascii="仿宋" w:hAnsi="仿宋" w:eastAsia="仿宋"/>
          <w:szCs w:val="32"/>
        </w:rPr>
      </w:pPr>
    </w:p>
    <w:p>
      <w:pPr>
        <w:topLinePunct/>
        <w:ind w:firstLine="594" w:firstLineChars="200"/>
        <w:jc w:val="right"/>
        <w:rPr>
          <w:rFonts w:ascii="仿宋" w:hAnsi="仿宋" w:eastAsia="仿宋"/>
          <w:szCs w:val="32"/>
        </w:rPr>
      </w:pPr>
      <w:bookmarkStart w:id="0" w:name="_GoBack"/>
      <w:bookmarkEnd w:id="0"/>
    </w:p>
    <w:sectPr>
      <w:pgSz w:w="11906" w:h="16838"/>
      <w:pgMar w:top="1723" w:right="1800" w:bottom="1723" w:left="1800" w:header="851" w:footer="992" w:gutter="0"/>
      <w:cols w:space="0" w:num="1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diOWNmZDMyOGE0ODI5MjJiODhjMzlkNDhlOTc0MDIifQ=="/>
  </w:docVars>
  <w:rsids>
    <w:rsidRoot w:val="001140D8"/>
    <w:rsid w:val="00031693"/>
    <w:rsid w:val="00082884"/>
    <w:rsid w:val="00091991"/>
    <w:rsid w:val="000A345D"/>
    <w:rsid w:val="000B4F7C"/>
    <w:rsid w:val="001140D8"/>
    <w:rsid w:val="0012791B"/>
    <w:rsid w:val="00203EDA"/>
    <w:rsid w:val="002334AB"/>
    <w:rsid w:val="00286B74"/>
    <w:rsid w:val="0029467C"/>
    <w:rsid w:val="002E45BB"/>
    <w:rsid w:val="003348AD"/>
    <w:rsid w:val="00355E32"/>
    <w:rsid w:val="00375D54"/>
    <w:rsid w:val="003807B9"/>
    <w:rsid w:val="004336DA"/>
    <w:rsid w:val="00473247"/>
    <w:rsid w:val="004B2382"/>
    <w:rsid w:val="004E7BA4"/>
    <w:rsid w:val="005F4B85"/>
    <w:rsid w:val="005F5CB2"/>
    <w:rsid w:val="00672460"/>
    <w:rsid w:val="00793AC2"/>
    <w:rsid w:val="007F3E15"/>
    <w:rsid w:val="008D3D70"/>
    <w:rsid w:val="009D7E61"/>
    <w:rsid w:val="00AB5FD7"/>
    <w:rsid w:val="00AE2E64"/>
    <w:rsid w:val="00B05F64"/>
    <w:rsid w:val="00B44573"/>
    <w:rsid w:val="00B809F6"/>
    <w:rsid w:val="00D84616"/>
    <w:rsid w:val="00E93441"/>
    <w:rsid w:val="00E96349"/>
    <w:rsid w:val="00ED4647"/>
    <w:rsid w:val="00F6533A"/>
    <w:rsid w:val="00F835A7"/>
    <w:rsid w:val="00FB7EF2"/>
    <w:rsid w:val="00FE122E"/>
    <w:rsid w:val="05AE36CA"/>
    <w:rsid w:val="2BAF790C"/>
    <w:rsid w:val="378A5996"/>
    <w:rsid w:val="5A3C6978"/>
    <w:rsid w:val="6351228F"/>
    <w:rsid w:val="67600811"/>
    <w:rsid w:val="7E2A0D96"/>
    <w:rsid w:val="7F08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eastAsia="仿宋_GB2312"/>
      <w:kern w:val="2"/>
      <w:sz w:val="18"/>
      <w:szCs w:val="18"/>
    </w:rPr>
  </w:style>
  <w:style w:type="character" w:customStyle="1" w:styleId="9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中国石油大学</Company>
  <Pages>3</Pages>
  <Words>883</Words>
  <Characters>917</Characters>
  <Lines>6</Lines>
  <Paragraphs>1</Paragraphs>
  <TotalTime>104</TotalTime>
  <ScaleCrop>false</ScaleCrop>
  <LinksUpToDate>false</LinksUpToDate>
  <CharactersWithSpaces>921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2023-04-04T05:36:00Z</dcterms:created>
  <dc:creator>jyjcg</dc:creator>
  <cp:lastModifiedBy>Administrator</cp:lastModifiedBy>
  <dcterms:modified xsi:type="dcterms:W3CDTF">2023-09-26T01:56:57Z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651DFA0EE31B4E15840C2661B7D1B9C6</vt:lpwstr>
  </property>
</Properties>
</file>