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昆明市呈贡区实验学校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项目支出绩效报告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年呈贡区实验学校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共有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13个大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项目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，情况分别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1.2010399其他政府办公厅（室）及相关机构事务支出，包含2个小项，年初结转和结余0万元，收入1.42万元，支出1.42万元，年末结转和结余0万元。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2.2050199其他教育管理事务支出，包含3个小项，年初结转和结余3.82万元，收入2.20万元，支出1.57万元，年末结转和结余4.46万元。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3.2050202小学教育，包含24个小项，年初结转和结余34.19万元，收入85.65万元，支出104.14万元，年末结转和结余15.70万元。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4.2050203初中教育，包含24个小项，年初结转和结余9.17万元，收入236.14万元，支出233.72万元，年末结转和结余11.58万元。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5.2050299其他普通教育支出，包含33个小项，年初结转和结余77.31万元，收入20.44万元，支出56.75万元，年末结转和结余41.00万元。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6.2050701特殊学校教育，包含2个小项，年初结转和结余0万元，收入0.61万元，支出0.61万元，年末结转和结余0万元。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7.2050799其他特殊教育支出，包含2个小项，年初结转和结余0万元，收入1.67万元，支出1.67万元，年末结转和结余0万元。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8.2050803培训支出，包含1个小项，年初结转和结余0万元，收入1.68万元，支出1.68万元，年末结转和结余0万元。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9.2050901农村中小学校舍建设，包含1个小项，年初结转和结余2.84万元，收入0万元，支出0万元，年末结转和结余2.84万元。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10.2059999其他教育支出，包含6个小项，年初结转和结余5.83万元，收入2.04万元，支出2.06万元，年末结转和结余5.82万元。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11.2070399其他体育支出，包含2个小项，年初结转和结余2.42万元，收入0万元，支出0.42万元，年末结转和结余2.00万元。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12.2296003用于体育事业的彩票公益金支出，包含5个小项，年初结转和结余9.44万元，收入3.80万元，支出3.07万元，年末结转和结余10.16万元。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13.2296099用于其他社会公益事业的彩票公益金支出，包含3个小项，年初结转和结余7.06万元，收入3.46万元，支出6.05万元，年末结转和结余4.47万元。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1.2010399其他政府办公厅（室）及相关机构事务支出，包含2个小项，年初结转和结余0万元，收入1.42万元，支出1.42万元，年末结转和结余0万元，完成率100%，已完成指标。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2.2050199其他教育管理事务支出，包含3个小项，年初结转和结余3.82万元，收入2.20万元，支出1.57万元，年末结转和结余4.46万元，完成率26.08%，没有完成指标。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3.2050202小学教育，包含24个小项，年初结转和结余34.19万元，收入85.65万元，支出104.14万元，年末结转和结余15.70万元，完成率86.90%，已基本完成指标。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4.2050203初中教育，包含24个小项，年初结转和结余9.17万元，收入236.14万元，支出233.72万元，年末结转和结余11.58万元，完成率95.28%，已完成指标。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5.2050299其他普通教育支出，包含33个小项，年初结转和结余77.31万元，收入20.44万元，支出56.75万元，年末结转和结余41.00万元，完成率58.06%，没有完成指标。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6.2050701特殊学校教育，包含2个小项，年初结转和结余0万元，收入0.61万元，支出0.61万元，年末结转和结余0万元，完成率100%，已完成指标。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7.2050799其他特殊教育支出，包含2个小项，年初结转和结余0万元，收入1.67万元，支出1.67万元，年末结转和结余0万元，完成率100%，已完成指标。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8.2050803培训支出，包含1个小项，年初结转和结余0万元，收入1.68万元，支出1.68万元，年末结转和结余0万元，完成率100%，已完成指标。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9.2050901农村中小学校舍建设，包含1个小项，年初结转和结余2.84万元，收入0万元，支出0万元，年末结转和结余2.84万元，完成率0%，没有完成指标。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10.2059999其他教育支出，包含6个小项，年初结转和结余5.83万元，收入2.04万元，支出2.06万元，年末结转和结余5.82万元，完成率26.18%，没有完成指标。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11.2070399其他体育支出，包含2个小项，年初结转和结余2.42万元，收入0万元，支出0.42万元，年末结转和结余2.00万元，完成率17.36%，没有完成指标。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12.2296003用于体育事业的彩票公益金支出，包含5个小项，年初结转和结余9.44万元，收入3.80万元，支出3.07万元，年末结转和结余10.16万元，完成率23.19%，没有完成指标。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13.2296099用于其他社会公益事业的彩票公益金支出，包含3个小项，年初结转和结余7.06万元，收入3.46万元，支出6.05万元，年末结转和结余4.47万元，完成率57.51%，没有完成指标。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我校</w:t>
      </w:r>
      <w:r>
        <w:rPr>
          <w:rFonts w:hint="default" w:ascii="Times New Roman" w:hAnsi="Times New Roman" w:eastAsia="仿宋_GB2312" w:cs="Times New Roman"/>
          <w:szCs w:val="32"/>
        </w:rPr>
        <w:t>根据昆明市呈贡区财政局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Cs w:val="32"/>
        </w:rPr>
        <w:t>昆明市呈贡区教育局《关于转发云南省城乡义务教育学校公用经费管理办法的通知》（呈财教〔2017〕16号）文件要求，进一步规范公用经费管理使用的办法。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在经费的收支预算执行过程中，</w:t>
      </w:r>
      <w:r>
        <w:rPr>
          <w:rFonts w:hint="default" w:ascii="Times New Roman" w:hAnsi="Times New Roman" w:cs="Times New Roman"/>
          <w:szCs w:val="32"/>
          <w:lang w:eastAsia="zh-CN"/>
        </w:rPr>
        <w:t>我校</w:t>
      </w:r>
      <w:r>
        <w:rPr>
          <w:rFonts w:hint="default" w:ascii="Times New Roman" w:hAnsi="Times New Roman" w:eastAsia="仿宋_GB2312" w:cs="Times New Roman"/>
          <w:szCs w:val="32"/>
        </w:rPr>
        <w:t>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2022年昆明市呈贡区实验学校项目资金合计：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年初结转和结余153.77万元，收入355.92万元，支出411.04万元，年末结转和结余98.65万元，完成率80.65%</w:t>
      </w:r>
      <w:r>
        <w:rPr>
          <w:rFonts w:hint="default" w:ascii="Times New Roman" w:hAnsi="Times New Roman" w:cs="Times New Roman"/>
          <w:szCs w:val="32"/>
          <w:lang w:val="en-US" w:eastAsia="zh-CN"/>
        </w:rPr>
        <w:t>，2022年，由于新冠肺炎疫情的影响，学校原计划的好多事情被耽误，没有办成，导致项目完成率不高，影响了进度。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在公用经费的收支预算执行过程中，我校严格按照公用经费开支的范围和标准，经费支出规范、合理，无虚列、虚报、挤占挪用等不规范操作现象，业务流程规范。</w:t>
      </w:r>
      <w:r>
        <w:rPr>
          <w:rFonts w:hint="default" w:ascii="Times New Roman" w:hAnsi="Times New Roman" w:eastAsia="仿宋_GB2312" w:cs="Times New Roman"/>
          <w:szCs w:val="32"/>
        </w:rPr>
        <w:t>为确保我校义务教育经费项目顺利实施，我校成立了由校长</w:t>
      </w:r>
      <w:r>
        <w:rPr>
          <w:rFonts w:hint="default" w:ascii="Times New Roman" w:hAnsi="Times New Roman" w:cs="Times New Roman"/>
          <w:szCs w:val="32"/>
          <w:lang w:eastAsia="zh-CN"/>
        </w:rPr>
        <w:t>吕绍卫</w:t>
      </w:r>
      <w:r>
        <w:rPr>
          <w:rFonts w:hint="default" w:ascii="Times New Roman" w:hAnsi="Times New Roman" w:eastAsia="仿宋_GB2312" w:cs="Times New Roman"/>
          <w:szCs w:val="32"/>
        </w:rPr>
        <w:t>任组长</w:t>
      </w:r>
      <w:r>
        <w:rPr>
          <w:rFonts w:hint="default" w:ascii="Times New Roman" w:hAnsi="Times New Roman" w:cs="Times New Roman"/>
          <w:szCs w:val="32"/>
          <w:lang w:eastAsia="zh-CN"/>
        </w:rPr>
        <w:t>，李建华、王玉琨</w:t>
      </w:r>
      <w:r>
        <w:rPr>
          <w:rFonts w:hint="default" w:ascii="Times New Roman" w:hAnsi="Times New Roman" w:eastAsia="仿宋_GB2312" w:cs="Times New Roman"/>
          <w:szCs w:val="32"/>
        </w:rPr>
        <w:t>为成员的义务教育经费使用领导小组，明确相关人员职责，主要包括项目前期准备、招投标、</w:t>
      </w:r>
      <w:r>
        <w:rPr>
          <w:rFonts w:hint="default" w:ascii="Times New Roman" w:hAnsi="Times New Roman" w:cs="Times New Roman"/>
          <w:szCs w:val="32"/>
          <w:lang w:eastAsia="zh-CN"/>
        </w:rPr>
        <w:t>实施过程中的</w:t>
      </w:r>
      <w:r>
        <w:rPr>
          <w:rFonts w:hint="default" w:ascii="Times New Roman" w:hAnsi="Times New Roman" w:eastAsia="仿宋_GB2312" w:cs="Times New Roman"/>
          <w:szCs w:val="32"/>
        </w:rPr>
        <w:t>调整、竣工验收等</w:t>
      </w:r>
      <w:r>
        <w:rPr>
          <w:rFonts w:hint="default" w:ascii="Times New Roman" w:hAnsi="Times New Roman" w:cs="Times New Roman"/>
          <w:szCs w:val="32"/>
          <w:lang w:eastAsia="zh-CN"/>
        </w:rPr>
        <w:t>步骤，严格按照政府采购招投标以及按照公用经费的使用范围及管理执行，按照</w:t>
      </w:r>
      <w:r>
        <w:rPr>
          <w:rFonts w:hint="default" w:ascii="Times New Roman" w:hAnsi="Times New Roman" w:eastAsia="仿宋_GB2312" w:cs="Times New Roman"/>
          <w:szCs w:val="32"/>
        </w:rPr>
        <w:t>项目管理情况分析，主要包括项目管理制度、办法的制订、日常检查监督管理等情况。保证了义务教育经费科学合理的使用。</w:t>
      </w:r>
      <w:r>
        <w:rPr>
          <w:rFonts w:hint="default" w:ascii="Times New Roman" w:hAnsi="Times New Roman" w:cs="Times New Roman"/>
          <w:szCs w:val="32"/>
          <w:lang w:eastAsia="zh-CN"/>
        </w:rPr>
        <w:t>每笔公用经费的使用都要通过申报用款计划，由教育局审核，财政局同意后，资金由财政国库支付中心直接支付或单位通过零余额授权支付。每年区教育局或者财政局都会对公用经费的使用情况进行审计，对学校的财务管理进行指导，因此，每笔公用经费的使用在事前、事中、事后都得到了监督，加强了每笔资金的规范使用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1.经济性绩效情况：项目实施过程中，经费使用严格控制，需要进行政府采购的项目，严格按照流程询价对比，严格控制采购价格，实际总支出未超出预算。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年呈贡区实验学校项目资金使用情况如下：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13个项目，年初结转和结余153.77万元，收入355.92万元，支出411.04万元，年末结转和结余98.65万元，节约项目资金98.65万元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2.效率性绩效情况：本年度内公用经费的支出，按照学校实际情况进行购买列支学生所需的课桌椅、学校教学设备更新等，并且尽快投入使用，保证经费使用的时效性。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3.有效性绩效情况：公用经费的使用，加大学校教学过程中所需的各项硬件及软件设施同步提升，保障了学校日常教育教学活动的正常进行，为学生学习创造了一个良好的学习环境。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4.可持续性绩效情况：通过公用经费在日常教育教学活动中的列支，为学生提供了较好的硬件设施学习环境，以及学生教科书的列支，保障了教师教育教学水平，为学生的学习软环境提供坚实的保障，为学生的全身心发展创造了良好的空间，提高了学生以及家长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今后，我</w:t>
      </w:r>
      <w:r>
        <w:rPr>
          <w:rFonts w:hint="default" w:ascii="Times New Roman" w:hAnsi="Times New Roman" w:cs="Times New Roman"/>
          <w:szCs w:val="32"/>
          <w:lang w:eastAsia="zh-CN"/>
        </w:rPr>
        <w:t>校</w:t>
      </w:r>
      <w:r>
        <w:rPr>
          <w:rFonts w:hint="default" w:ascii="Times New Roman" w:hAnsi="Times New Roman" w:cs="Times New Roman"/>
          <w:szCs w:val="32"/>
        </w:rPr>
        <w:t>将进一步完善</w:t>
      </w:r>
      <w:r>
        <w:rPr>
          <w:rFonts w:hint="default" w:ascii="Times New Roman" w:hAnsi="Times New Roman" w:cs="Times New Roman"/>
          <w:szCs w:val="32"/>
          <w:lang w:eastAsia="zh-CN"/>
        </w:rPr>
        <w:t>义务教育公用经费</w:t>
      </w:r>
      <w:r>
        <w:rPr>
          <w:rFonts w:hint="default" w:ascii="Times New Roman" w:hAnsi="Times New Roman" w:cs="Times New Roman"/>
          <w:szCs w:val="32"/>
        </w:rPr>
        <w:t>管理制度，管好、用好</w:t>
      </w:r>
      <w:r>
        <w:rPr>
          <w:rFonts w:hint="default" w:ascii="Times New Roman" w:hAnsi="Times New Roman" w:cs="Times New Roman"/>
          <w:szCs w:val="32"/>
          <w:lang w:eastAsia="zh-CN"/>
        </w:rPr>
        <w:t>公用经费</w:t>
      </w:r>
      <w:r>
        <w:rPr>
          <w:rFonts w:hint="default" w:ascii="Times New Roman" w:hAnsi="Times New Roman" w:cs="Times New Roman"/>
          <w:szCs w:val="32"/>
        </w:rPr>
        <w:t>，进一步</w:t>
      </w:r>
      <w:r>
        <w:rPr>
          <w:rFonts w:hint="default" w:ascii="Times New Roman" w:hAnsi="Times New Roman" w:cs="Times New Roman"/>
          <w:szCs w:val="32"/>
          <w:lang w:eastAsia="zh-CN"/>
        </w:rPr>
        <w:t>为学校的教学发展提供有力的经济设施设备的支持</w:t>
      </w:r>
      <w:r>
        <w:rPr>
          <w:rFonts w:hint="default" w:ascii="Times New Roman" w:hAnsi="Times New Roman" w:cs="Times New Roman"/>
          <w:szCs w:val="32"/>
        </w:rPr>
        <w:t>，促进</w:t>
      </w:r>
      <w:r>
        <w:rPr>
          <w:rFonts w:hint="default" w:ascii="Times New Roman" w:hAnsi="Times New Roman" w:cs="Times New Roman"/>
          <w:szCs w:val="32"/>
          <w:lang w:eastAsia="zh-CN"/>
        </w:rPr>
        <w:t>学校教育教学工作</w:t>
      </w:r>
      <w:r>
        <w:rPr>
          <w:rFonts w:hint="default" w:ascii="Times New Roman" w:hAnsi="Times New Roman" w:cs="Times New Roman"/>
          <w:szCs w:val="32"/>
        </w:rPr>
        <w:t>健康持续发展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（二）主要经验做法、改进措施和有关建议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由于公用经费专款专用以及使用的特殊性，请上级部门多指导培训开支范围，让此项经费更加科学合理有效的使用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ind w:firstLine="594" w:firstLineChars="200"/>
        <w:rPr>
          <w:rFonts w:hint="eastAsia" w:ascii="仿宋_GB2312"/>
          <w:szCs w:val="32"/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0E34C68"/>
    <w:rsid w:val="05AE36CA"/>
    <w:rsid w:val="1102345F"/>
    <w:rsid w:val="142B1AC6"/>
    <w:rsid w:val="183B0AF8"/>
    <w:rsid w:val="250E72BA"/>
    <w:rsid w:val="273E5AC9"/>
    <w:rsid w:val="291C3C7B"/>
    <w:rsid w:val="2A8B111E"/>
    <w:rsid w:val="2CD77350"/>
    <w:rsid w:val="333F0F32"/>
    <w:rsid w:val="33C67CF1"/>
    <w:rsid w:val="35773732"/>
    <w:rsid w:val="3617097A"/>
    <w:rsid w:val="36274F1E"/>
    <w:rsid w:val="37523861"/>
    <w:rsid w:val="378A5996"/>
    <w:rsid w:val="37DA3746"/>
    <w:rsid w:val="3BCF364A"/>
    <w:rsid w:val="46E13236"/>
    <w:rsid w:val="494D5A6C"/>
    <w:rsid w:val="49F40CB1"/>
    <w:rsid w:val="5145513B"/>
    <w:rsid w:val="577A3E0D"/>
    <w:rsid w:val="59654FB9"/>
    <w:rsid w:val="5A3C6978"/>
    <w:rsid w:val="5E361A4D"/>
    <w:rsid w:val="64A8603C"/>
    <w:rsid w:val="66945C7B"/>
    <w:rsid w:val="67206535"/>
    <w:rsid w:val="67600811"/>
    <w:rsid w:val="67E063C7"/>
    <w:rsid w:val="6C666258"/>
    <w:rsid w:val="779B328A"/>
    <w:rsid w:val="77AC1E57"/>
    <w:rsid w:val="7B1537FF"/>
    <w:rsid w:val="7BEE01DA"/>
    <w:rsid w:val="7CBD3349"/>
    <w:rsid w:val="7D3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2971</Words>
  <Characters>3597</Characters>
  <Lines>0</Lines>
  <Paragraphs>0</Paragraphs>
  <TotalTime>15</TotalTime>
  <ScaleCrop>false</ScaleCrop>
  <LinksUpToDate>false</LinksUpToDate>
  <CharactersWithSpaces>3597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2023-09-25T01:37:45Z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E727EC03A06D4C8395597E268409AD6F</vt:lpwstr>
  </property>
</Properties>
</file>