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hint="eastAsia" w:ascii="方正小标宋_GBK" w:eastAsia="方正小标宋_GBK"/>
          <w:sz w:val="36"/>
          <w:szCs w:val="36"/>
        </w:rPr>
      </w:pPr>
      <w:r>
        <w:rPr>
          <w:rFonts w:hint="eastAsia" w:ascii="方正小标宋_GBK" w:eastAsia="方正小标宋_GBK"/>
          <w:sz w:val="36"/>
          <w:szCs w:val="36"/>
        </w:rPr>
        <w:t>昆明高新技术产业开发区第三中学</w:t>
      </w:r>
    </w:p>
    <w:p>
      <w:pPr>
        <w:spacing w:line="600" w:lineRule="exact"/>
        <w:jc w:val="center"/>
        <w:rPr>
          <w:rFonts w:ascii="方正小标宋_GBK" w:eastAsia="方正小标宋_GBK"/>
          <w:sz w:val="36"/>
          <w:szCs w:val="36"/>
        </w:rPr>
      </w:pPr>
      <w:r>
        <w:rPr>
          <w:rFonts w:hint="eastAsia" w:ascii="方正小标宋_GBK" w:eastAsia="方正小标宋_GBK"/>
          <w:sz w:val="36"/>
          <w:szCs w:val="36"/>
          <w:lang w:val="en-US" w:eastAsia="zh-CN"/>
        </w:rPr>
        <w:t>高中教育</w:t>
      </w:r>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仿宋_GB2312"/>
          <w:szCs w:val="32"/>
        </w:rPr>
      </w:pPr>
      <w:r>
        <w:rPr>
          <w:rFonts w:hint="eastAsia" w:ascii="仿宋_GB2312"/>
          <w:szCs w:val="32"/>
        </w:rPr>
        <w:t>（一）项目基本情况简介</w:t>
      </w:r>
    </w:p>
    <w:p>
      <w:pPr>
        <w:topLinePunct/>
        <w:ind w:firstLine="594" w:firstLineChars="200"/>
        <w:rPr>
          <w:rFonts w:hint="eastAsia" w:ascii="仿宋_GB2312"/>
          <w:szCs w:val="32"/>
        </w:rPr>
      </w:pPr>
      <w:r>
        <w:rPr>
          <w:rFonts w:hint="eastAsia" w:ascii="仿宋_GB2312"/>
          <w:szCs w:val="32"/>
        </w:rPr>
        <w:t>昆明高新技术产业开发区第三中学</w:t>
      </w:r>
      <w:r>
        <w:rPr>
          <w:rFonts w:hint="eastAsia" w:ascii="仿宋_GB2312"/>
          <w:szCs w:val="32"/>
          <w:lang w:val="en-US" w:eastAsia="zh-CN"/>
        </w:rPr>
        <w:t>为</w:t>
      </w:r>
      <w:r>
        <w:rPr>
          <w:rFonts w:hint="eastAsia" w:ascii="仿宋_GB2312"/>
          <w:szCs w:val="32"/>
        </w:rPr>
        <w:t>财政全额拨款事业二级预算单位。</w:t>
      </w:r>
      <w:r>
        <w:rPr>
          <w:rFonts w:hint="eastAsia" w:ascii="仿宋_GB2312"/>
          <w:szCs w:val="32"/>
          <w:lang w:val="en-US" w:eastAsia="zh-CN"/>
        </w:rPr>
        <w:t>现有教职工133人，在校学生1162人，设有党政综合办公室、教科研室、德育处、总务处、安全保卫科等。</w:t>
      </w:r>
      <w:r>
        <w:rPr>
          <w:rFonts w:hint="eastAsia" w:ascii="仿宋_GB2312"/>
          <w:szCs w:val="32"/>
        </w:rPr>
        <w:t>2</w:t>
      </w:r>
      <w:r>
        <w:rPr>
          <w:rFonts w:hint="eastAsia" w:ascii="仿宋_GB2312"/>
          <w:szCs w:val="32"/>
          <w:lang w:val="en-US" w:eastAsia="zh-CN"/>
        </w:rPr>
        <w:t>其中：高中部教职工40人，学生343人。2</w:t>
      </w:r>
      <w:r>
        <w:rPr>
          <w:rFonts w:hint="eastAsia" w:ascii="仿宋_GB2312"/>
          <w:szCs w:val="32"/>
        </w:rPr>
        <w:t>02</w:t>
      </w:r>
      <w:r>
        <w:rPr>
          <w:rFonts w:hint="eastAsia" w:ascii="仿宋_GB2312"/>
          <w:szCs w:val="32"/>
          <w:lang w:val="en-US" w:eastAsia="zh-CN"/>
        </w:rPr>
        <w:t>2</w:t>
      </w:r>
      <w:r>
        <w:rPr>
          <w:rFonts w:hint="eastAsia" w:ascii="仿宋_GB2312"/>
          <w:szCs w:val="32"/>
        </w:rPr>
        <w:t>年度</w:t>
      </w:r>
      <w:r>
        <w:rPr>
          <w:rFonts w:hint="eastAsia" w:ascii="仿宋_GB2312"/>
          <w:szCs w:val="32"/>
          <w:lang w:eastAsia="zh-CN"/>
        </w:rPr>
        <w:t>，</w:t>
      </w:r>
      <w:r>
        <w:rPr>
          <w:rFonts w:hint="eastAsia" w:ascii="仿宋_GB2312"/>
          <w:szCs w:val="32"/>
        </w:rPr>
        <w:t>区财政安排我校</w:t>
      </w:r>
      <w:r>
        <w:rPr>
          <w:rFonts w:hint="eastAsia" w:ascii="仿宋_GB2312"/>
          <w:szCs w:val="32"/>
          <w:lang w:val="en-US" w:eastAsia="zh-CN"/>
        </w:rPr>
        <w:t>高</w:t>
      </w:r>
      <w:r>
        <w:rPr>
          <w:rFonts w:hint="eastAsia" w:ascii="仿宋_GB2312"/>
          <w:szCs w:val="32"/>
        </w:rPr>
        <w:t>中教育项目</w:t>
      </w:r>
      <w:r>
        <w:rPr>
          <w:rFonts w:hint="eastAsia" w:ascii="仿宋_GB2312"/>
          <w:szCs w:val="32"/>
          <w:lang w:val="en-US" w:eastAsia="zh-CN"/>
        </w:rPr>
        <w:t>资金8.52</w:t>
      </w:r>
      <w:r>
        <w:rPr>
          <w:rFonts w:hint="eastAsia" w:ascii="仿宋_GB2312"/>
          <w:szCs w:val="32"/>
        </w:rPr>
        <w:t>万元，项目经费（本级财政和上级补助经费）包括：普通高中国家助学金中央和省级直达补助资金</w:t>
      </w:r>
      <w:r>
        <w:rPr>
          <w:rFonts w:hint="eastAsia" w:ascii="仿宋_GB2312"/>
          <w:szCs w:val="32"/>
          <w:lang w:eastAsia="zh-CN"/>
        </w:rPr>
        <w:t>、普通高中家庭经济困难学生免学杂费中央和省级直达补助资金、国家助学贷款奖补资金中央专项资金、普通高中学生免学杂费中央直达补助资金、2021年第一批普通高中国家助学金经费、普通高中学生助学金中央直达补助资金</w:t>
      </w:r>
      <w:r>
        <w:rPr>
          <w:rFonts w:hint="eastAsia" w:ascii="仿宋_GB2312"/>
          <w:szCs w:val="32"/>
        </w:rPr>
        <w:t>。主要用于支付家庭经济困难学生免学杂费</w:t>
      </w:r>
      <w:r>
        <w:rPr>
          <w:rFonts w:hint="eastAsia" w:ascii="仿宋_GB2312"/>
          <w:szCs w:val="32"/>
          <w:lang w:val="en-US" w:eastAsia="zh-CN"/>
        </w:rPr>
        <w:t>补助、各类助学金和助学贷款奖补补助</w:t>
      </w:r>
      <w:r>
        <w:rPr>
          <w:rFonts w:hint="eastAsia" w:ascii="仿宋_GB2312"/>
          <w:szCs w:val="32"/>
          <w:lang w:eastAsia="zh-CN"/>
        </w:rPr>
        <w:t>，</w:t>
      </w:r>
      <w:r>
        <w:rPr>
          <w:rFonts w:hint="eastAsia" w:ascii="仿宋_GB2312"/>
          <w:szCs w:val="32"/>
          <w:lang w:val="en-US" w:eastAsia="zh-CN"/>
        </w:rPr>
        <w:t>以保障家庭经济困难学生完成学业，不因家庭经济困难而辍学</w:t>
      </w:r>
      <w:r>
        <w:rPr>
          <w:rFonts w:hint="eastAsia" w:ascii="仿宋_GB2312"/>
          <w:szCs w:val="32"/>
        </w:rPr>
        <w:t>。这些项目为延续性、常年性项目，资金来源为年初财政预算。通过这些专项工作的开展，改善了学生的生活、</w:t>
      </w:r>
      <w:r>
        <w:rPr>
          <w:rFonts w:hint="eastAsia" w:ascii="仿宋_GB2312"/>
          <w:szCs w:val="32"/>
          <w:lang w:val="en-US" w:eastAsia="zh-CN"/>
        </w:rPr>
        <w:t>学习</w:t>
      </w:r>
      <w:r>
        <w:rPr>
          <w:rFonts w:hint="eastAsia" w:ascii="仿宋_GB2312"/>
          <w:szCs w:val="32"/>
        </w:rPr>
        <w:t>条件、促进了教学质量的提升。</w:t>
      </w:r>
    </w:p>
    <w:p>
      <w:pPr>
        <w:numPr>
          <w:ilvl w:val="0"/>
          <w:numId w:val="1"/>
        </w:numPr>
        <w:topLinePunct/>
        <w:ind w:firstLine="594" w:firstLineChars="200"/>
        <w:rPr>
          <w:rFonts w:hint="eastAsia" w:ascii="仿宋_GB2312"/>
          <w:szCs w:val="32"/>
        </w:rPr>
      </w:pPr>
      <w:r>
        <w:rPr>
          <w:rFonts w:hint="eastAsia" w:ascii="仿宋_GB2312"/>
          <w:szCs w:val="32"/>
        </w:rPr>
        <w:t>绩效目标设定及指标完成情况。</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both"/>
        <w:textAlignment w:val="auto"/>
        <w:rPr>
          <w:rFonts w:hint="eastAsia" w:ascii="仿宋_GB2312"/>
          <w:szCs w:val="32"/>
        </w:rPr>
      </w:pPr>
      <w:r>
        <w:rPr>
          <w:rFonts w:hint="eastAsia" w:ascii="仿宋_GB2312"/>
          <w:szCs w:val="32"/>
        </w:rPr>
        <w:t>项目绩效目标为：</w:t>
      </w:r>
      <w:r>
        <w:rPr>
          <w:rFonts w:hint="eastAsia" w:ascii="仿宋_GB2312"/>
          <w:szCs w:val="32"/>
          <w:lang w:val="en-US" w:eastAsia="zh-CN"/>
        </w:rPr>
        <w:t>使</w:t>
      </w:r>
      <w:r>
        <w:rPr>
          <w:rFonts w:hint="eastAsia" w:ascii="仿宋_GB2312"/>
          <w:szCs w:val="32"/>
        </w:rPr>
        <w:t>普通高中阶段教育各项资助政策按规定得到落实；满足家庭经济困难学生基本学习生活需要；国家助学金学生资助政策，对普通高中家庭经济困难在校学生，尤其是“三类”农村低收入学生发放国家助学金，</w:t>
      </w:r>
      <w:r>
        <w:rPr>
          <w:rFonts w:hint="eastAsia" w:ascii="仿宋_GB2312"/>
          <w:szCs w:val="32"/>
          <w:lang w:val="en-US" w:eastAsia="zh-CN"/>
        </w:rPr>
        <w:t>对</w:t>
      </w:r>
      <w:r>
        <w:rPr>
          <w:rFonts w:hint="eastAsia" w:ascii="仿宋_GB2312"/>
          <w:szCs w:val="32"/>
        </w:rPr>
        <w:t>建档立卡学生发放国家助学金，</w:t>
      </w:r>
      <w:r>
        <w:rPr>
          <w:rFonts w:hint="eastAsia" w:ascii="仿宋_GB2312"/>
          <w:szCs w:val="32"/>
          <w:lang w:val="en-US" w:eastAsia="zh-CN"/>
        </w:rPr>
        <w:t>对</w:t>
      </w:r>
      <w:r>
        <w:rPr>
          <w:rFonts w:hint="eastAsia" w:ascii="仿宋_GB2312"/>
          <w:szCs w:val="32"/>
        </w:rPr>
        <w:t>普通高中家庭经济困难学生免学杂费补助资金，确保家庭经济困难学生就学。</w:t>
      </w:r>
    </w:p>
    <w:p>
      <w:pPr>
        <w:keepNext w:val="0"/>
        <w:keepLines w:val="0"/>
        <w:pageBreakBefore w:val="0"/>
        <w:widowControl w:val="0"/>
        <w:numPr>
          <w:ilvl w:val="0"/>
          <w:numId w:val="0"/>
        </w:numPr>
        <w:kinsoku/>
        <w:wordWrap/>
        <w:overflowPunct/>
        <w:topLinePunct/>
        <w:autoSpaceDE/>
        <w:autoSpaceDN/>
        <w:bidi w:val="0"/>
        <w:adjustRightInd/>
        <w:snapToGrid/>
        <w:ind w:firstLine="594" w:firstLineChars="200"/>
        <w:jc w:val="both"/>
        <w:textAlignment w:val="auto"/>
        <w:rPr>
          <w:rFonts w:hint="eastAsia" w:ascii="仿宋_GB2312"/>
          <w:szCs w:val="32"/>
        </w:rPr>
      </w:pPr>
      <w:r>
        <w:rPr>
          <w:rFonts w:hint="eastAsia" w:ascii="仿宋_GB2312"/>
          <w:szCs w:val="32"/>
        </w:rPr>
        <w:t>指标完成情况：普通高中阶段教育各项资助政策按规定得到落实；普通高中家庭经济困难在校学生，尤其是“三类”农村低收入学生发放国家助学金，对建档立卡学生发放国家助学金，对普通高中家庭经济困难学生免学杂费补助资金</w:t>
      </w:r>
      <w:r>
        <w:rPr>
          <w:rFonts w:hint="eastAsia" w:ascii="仿宋_GB2312"/>
          <w:szCs w:val="32"/>
          <w:lang w:eastAsia="zh-CN"/>
        </w:rPr>
        <w:t>，</w:t>
      </w:r>
      <w:r>
        <w:rPr>
          <w:rFonts w:hint="eastAsia" w:ascii="仿宋_GB2312"/>
          <w:szCs w:val="32"/>
        </w:rPr>
        <w:t>确保家庭经济困难学生就学</w:t>
      </w:r>
      <w:r>
        <w:rPr>
          <w:rFonts w:hint="eastAsia" w:ascii="仿宋_GB2312"/>
          <w:szCs w:val="32"/>
          <w:lang w:eastAsia="zh-CN"/>
        </w:rPr>
        <w:t>，</w:t>
      </w:r>
      <w:r>
        <w:rPr>
          <w:rFonts w:hint="eastAsia" w:ascii="仿宋_GB2312"/>
          <w:szCs w:val="32"/>
          <w:lang w:val="en-US" w:eastAsia="zh-CN"/>
        </w:rPr>
        <w:t>使</w:t>
      </w:r>
      <w:r>
        <w:rPr>
          <w:rFonts w:hint="eastAsia" w:ascii="仿宋_GB2312"/>
          <w:szCs w:val="32"/>
        </w:rPr>
        <w:t>家庭经济困难学生完成学业，不因家庭经济困难而辍学</w:t>
      </w:r>
      <w:r>
        <w:rPr>
          <w:rFonts w:hint="eastAsia" w:ascii="仿宋_GB2312"/>
          <w:szCs w:val="32"/>
          <w:lang w:eastAsia="zh-CN"/>
        </w:rPr>
        <w:t>，</w:t>
      </w:r>
      <w:r>
        <w:rPr>
          <w:rFonts w:hint="eastAsia" w:ascii="仿宋_GB2312"/>
          <w:szCs w:val="32"/>
        </w:rPr>
        <w:t>促进了教学质量的提升。</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color w:val="FF0000"/>
          <w:szCs w:val="32"/>
        </w:rPr>
      </w:pPr>
      <w:r>
        <w:rPr>
          <w:rFonts w:hint="eastAsia" w:ascii="仿宋_GB2312" w:hAnsi="仿宋_GB2312" w:eastAsia="仿宋_GB2312" w:cs="仿宋_GB2312"/>
          <w:szCs w:val="32"/>
        </w:rPr>
        <w:t>202</w:t>
      </w:r>
      <w:r>
        <w:rPr>
          <w:rFonts w:hint="eastAsia" w:ascii="仿宋_GB2312" w:hAnsi="仿宋_GB2312" w:cs="仿宋_GB2312"/>
          <w:szCs w:val="32"/>
          <w:lang w:val="en-US" w:eastAsia="zh-CN"/>
        </w:rPr>
        <w:t>2</w:t>
      </w:r>
      <w:r>
        <w:rPr>
          <w:rFonts w:hint="eastAsia" w:ascii="仿宋_GB2312" w:hAnsi="仿宋_GB2312" w:eastAsia="仿宋_GB2312" w:cs="仿宋_GB2312"/>
          <w:szCs w:val="32"/>
        </w:rPr>
        <w:t>年度，呈贡区财政共安排我校</w:t>
      </w:r>
      <w:r>
        <w:rPr>
          <w:rFonts w:hint="eastAsia" w:ascii="仿宋_GB2312" w:hAnsi="仿宋_GB2312" w:cs="仿宋_GB2312"/>
          <w:szCs w:val="32"/>
          <w:lang w:val="en-US" w:eastAsia="zh-CN"/>
        </w:rPr>
        <w:t>高</w:t>
      </w:r>
      <w:r>
        <w:rPr>
          <w:rFonts w:hint="eastAsia" w:ascii="仿宋_GB2312" w:hAnsi="仿宋_GB2312" w:eastAsia="仿宋_GB2312" w:cs="仿宋_GB2312"/>
          <w:szCs w:val="32"/>
        </w:rPr>
        <w:t>中教育项目年初预算资金</w:t>
      </w:r>
      <w:r>
        <w:rPr>
          <w:rFonts w:hint="eastAsia" w:ascii="仿宋_GB2312" w:hAnsi="仿宋_GB2312" w:cs="仿宋_GB2312"/>
          <w:szCs w:val="32"/>
          <w:lang w:val="en-US" w:eastAsia="zh-CN"/>
        </w:rPr>
        <w:t>47.25</w:t>
      </w:r>
      <w:r>
        <w:rPr>
          <w:rFonts w:hint="eastAsia" w:ascii="仿宋_GB2312" w:hAnsi="仿宋_GB2312" w:eastAsia="仿宋_GB2312" w:cs="仿宋_GB2312"/>
          <w:szCs w:val="32"/>
        </w:rPr>
        <w:t>万元，其中公共财政预算资金</w:t>
      </w:r>
      <w:r>
        <w:rPr>
          <w:rFonts w:hint="eastAsia" w:ascii="仿宋_GB2312" w:hAnsi="仿宋_GB2312" w:cs="仿宋_GB2312"/>
          <w:szCs w:val="32"/>
          <w:lang w:val="en-US" w:eastAsia="zh-CN"/>
        </w:rPr>
        <w:t>8.52</w:t>
      </w:r>
      <w:r>
        <w:rPr>
          <w:rFonts w:hint="eastAsia" w:ascii="仿宋_GB2312" w:hAnsi="仿宋_GB2312" w:eastAsia="仿宋_GB2312" w:cs="仿宋_GB2312"/>
          <w:szCs w:val="32"/>
        </w:rPr>
        <w:t>万元，年初结转结余</w:t>
      </w:r>
      <w:r>
        <w:rPr>
          <w:rFonts w:hint="eastAsia" w:ascii="仿宋_GB2312" w:hAnsi="仿宋_GB2312" w:cs="仿宋_GB2312"/>
          <w:szCs w:val="32"/>
          <w:lang w:val="en-US" w:eastAsia="zh-CN"/>
        </w:rPr>
        <w:t>29.54</w:t>
      </w:r>
      <w:r>
        <w:rPr>
          <w:rFonts w:hint="eastAsia" w:ascii="仿宋_GB2312" w:hAnsi="仿宋_GB2312" w:eastAsia="仿宋_GB2312" w:cs="仿宋_GB2312"/>
          <w:szCs w:val="32"/>
        </w:rPr>
        <w:t>万元，其他资金</w:t>
      </w:r>
      <w:r>
        <w:rPr>
          <w:rFonts w:hint="eastAsia" w:ascii="仿宋_GB2312" w:hAnsi="仿宋_GB2312" w:cs="仿宋_GB2312"/>
          <w:szCs w:val="32"/>
          <w:lang w:val="en-US" w:eastAsia="zh-CN"/>
        </w:rPr>
        <w:t>9.20万元，</w:t>
      </w:r>
      <w:r>
        <w:rPr>
          <w:rFonts w:hint="eastAsia" w:ascii="仿宋_GB2312" w:hAnsi="仿宋_GB2312" w:eastAsia="仿宋_GB2312" w:cs="仿宋_GB2312"/>
          <w:szCs w:val="32"/>
        </w:rPr>
        <w:t>支出</w:t>
      </w:r>
      <w:r>
        <w:rPr>
          <w:rFonts w:hint="eastAsia" w:ascii="仿宋_GB2312" w:hAnsi="仿宋_GB2312" w:cs="仿宋_GB2312"/>
          <w:szCs w:val="32"/>
          <w:lang w:val="en-US" w:eastAsia="zh-CN"/>
        </w:rPr>
        <w:t>45.59</w:t>
      </w:r>
      <w:r>
        <w:rPr>
          <w:rFonts w:hint="eastAsia" w:ascii="仿宋_GB2312" w:hAnsi="仿宋_GB2312" w:eastAsia="仿宋_GB2312" w:cs="仿宋_GB2312"/>
          <w:szCs w:val="32"/>
        </w:rPr>
        <w:t>万元，结转和结余</w:t>
      </w:r>
      <w:r>
        <w:rPr>
          <w:rFonts w:hint="eastAsia" w:ascii="仿宋_GB2312" w:hAnsi="仿宋_GB2312" w:cs="仿宋_GB2312"/>
          <w:szCs w:val="32"/>
          <w:lang w:val="en-US" w:eastAsia="zh-CN"/>
        </w:rPr>
        <w:t>1.66</w:t>
      </w:r>
      <w:r>
        <w:rPr>
          <w:rFonts w:hint="eastAsia" w:ascii="仿宋_GB2312" w:hAnsi="仿宋_GB2312" w:eastAsia="仿宋_GB2312" w:cs="仿宋_GB2312"/>
          <w:szCs w:val="32"/>
        </w:rPr>
        <w:t>万元。严格按《学校“三重一大”制度》《学校的内部控制制度》、《学校的财务制度》等相关规定进行支付。加强对经费管理，严格经费支出，各个项目资金使用与具体实施内容相符；严格按照项目资金管理办法对资金进行计划申请、使用、及时对收支进行账务和会计核算，确保学校日常工作顺利进行。</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前期准备：成立项目实施工作领导小组、明确具体负责人、财务部门做好资金的管理和使用， 制定了《昆明高新技术产业开发区第四小学财务制度》、《昆明高新技术产业开发区第</w:t>
      </w:r>
      <w:r>
        <w:rPr>
          <w:rFonts w:hint="eastAsia" w:ascii="仿宋_GB2312" w:hAnsi="仿宋_GB2312" w:cs="仿宋_GB2312"/>
          <w:color w:val="auto"/>
          <w:szCs w:val="32"/>
          <w:lang w:val="en-US" w:eastAsia="zh-CN"/>
        </w:rPr>
        <w:t>三中</w:t>
      </w:r>
      <w:r>
        <w:rPr>
          <w:rFonts w:hint="eastAsia" w:ascii="仿宋_GB2312" w:hAnsi="仿宋_GB2312" w:eastAsia="仿宋_GB2312" w:cs="仿宋_GB2312"/>
          <w:color w:val="auto"/>
          <w:szCs w:val="32"/>
        </w:rPr>
        <w:t>学财务人员职责》、《昆明高新技术产业开发区第</w:t>
      </w:r>
      <w:r>
        <w:rPr>
          <w:rFonts w:hint="eastAsia" w:ascii="仿宋_GB2312" w:hAnsi="仿宋_GB2312" w:cs="仿宋_GB2312"/>
          <w:color w:val="auto"/>
          <w:szCs w:val="32"/>
          <w:lang w:val="en-US" w:eastAsia="zh-CN"/>
        </w:rPr>
        <w:t>三中</w:t>
      </w:r>
      <w:r>
        <w:rPr>
          <w:rFonts w:hint="eastAsia" w:ascii="仿宋_GB2312" w:hAnsi="仿宋_GB2312" w:eastAsia="仿宋_GB2312" w:cs="仿宋_GB2312"/>
          <w:color w:val="auto"/>
          <w:szCs w:val="32"/>
        </w:rPr>
        <w:t>学报账制度》，切实有效地保证了财政资金专款专用。</w:t>
      </w:r>
    </w:p>
    <w:p>
      <w:pPr>
        <w:topLinePunct/>
        <w:ind w:firstLine="594"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项目管理情况：项目资金管理领导小组确定项目负责人，项目负责人对项目的立项、预算申请、项目跟进等系列工作进行全程跟进及负责。严格执行《昆明高新技术产业开发区第</w:t>
      </w:r>
      <w:r>
        <w:rPr>
          <w:rFonts w:hint="eastAsia" w:ascii="仿宋_GB2312" w:hAnsi="仿宋_GB2312" w:cs="仿宋_GB2312"/>
          <w:color w:val="auto"/>
          <w:szCs w:val="32"/>
          <w:lang w:val="en-US" w:eastAsia="zh-CN"/>
        </w:rPr>
        <w:t>三中</w:t>
      </w:r>
      <w:r>
        <w:rPr>
          <w:rFonts w:hint="eastAsia" w:ascii="仿宋_GB2312" w:hAnsi="仿宋_GB2312" w:eastAsia="仿宋_GB2312" w:cs="仿宋_GB2312"/>
          <w:color w:val="auto"/>
          <w:szCs w:val="32"/>
        </w:rPr>
        <w:t>学‘三重一大’制度》、《昆明高新技术产业开发区第</w:t>
      </w:r>
      <w:r>
        <w:rPr>
          <w:rFonts w:hint="eastAsia" w:ascii="仿宋_GB2312" w:hAnsi="仿宋_GB2312" w:cs="仿宋_GB2312"/>
          <w:color w:val="auto"/>
          <w:szCs w:val="32"/>
          <w:lang w:val="en-US" w:eastAsia="zh-CN"/>
        </w:rPr>
        <w:t>三中</w:t>
      </w:r>
      <w:r>
        <w:rPr>
          <w:rFonts w:hint="eastAsia" w:ascii="仿宋_GB2312" w:hAnsi="仿宋_GB2312" w:eastAsia="仿宋_GB2312" w:cs="仿宋_GB2312"/>
          <w:color w:val="auto"/>
          <w:szCs w:val="32"/>
        </w:rPr>
        <w:t>学财务制度》等制度，由党政联席会负责监督检查。从项目立项、资金落实、业务管理、项目产出、项目效益等几个方面，根据《部门项目支出绩效评价指标》自评分9</w:t>
      </w:r>
      <w:r>
        <w:rPr>
          <w:rFonts w:hint="eastAsia" w:ascii="仿宋_GB2312" w:hAnsi="仿宋_GB2312" w:cs="仿宋_GB2312"/>
          <w:color w:val="auto"/>
          <w:szCs w:val="32"/>
          <w:lang w:val="en-US" w:eastAsia="zh-CN"/>
        </w:rPr>
        <w:t>7</w:t>
      </w:r>
      <w:r>
        <w:rPr>
          <w:rFonts w:hint="eastAsia" w:ascii="仿宋_GB2312" w:hAnsi="仿宋_GB2312" w:eastAsia="仿宋_GB2312" w:cs="仿宋_GB2312"/>
          <w:color w:val="auto"/>
          <w:szCs w:val="32"/>
        </w:rPr>
        <w:t>分。</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rPr>
        <w:t>项目的经济性：我校202</w:t>
      </w:r>
      <w:r>
        <w:rPr>
          <w:rFonts w:hint="eastAsia" w:ascii="仿宋_GB2312"/>
          <w:szCs w:val="32"/>
          <w:lang w:val="en-US" w:eastAsia="zh-CN"/>
        </w:rPr>
        <w:t>2</w:t>
      </w:r>
      <w:r>
        <w:rPr>
          <w:rFonts w:hint="eastAsia" w:ascii="仿宋_GB2312"/>
          <w:szCs w:val="32"/>
        </w:rPr>
        <w:t>年</w:t>
      </w:r>
      <w:r>
        <w:rPr>
          <w:rFonts w:hint="eastAsia" w:ascii="仿宋_GB2312"/>
          <w:szCs w:val="32"/>
          <w:lang w:val="en-US" w:eastAsia="zh-CN"/>
        </w:rPr>
        <w:t>高</w:t>
      </w:r>
      <w:r>
        <w:rPr>
          <w:rFonts w:hint="eastAsia" w:ascii="仿宋_GB2312"/>
          <w:szCs w:val="32"/>
        </w:rPr>
        <w:t>中教育项目年初预算资金47.25万元，其中公共财政预算资金8.52万元，年初结转结余29.54万元，其他资金9.20万元，</w:t>
      </w:r>
      <w:bookmarkStart w:id="0" w:name="_GoBack"/>
      <w:bookmarkEnd w:id="0"/>
      <w:r>
        <w:rPr>
          <w:rFonts w:hint="eastAsia" w:ascii="仿宋_GB2312"/>
          <w:szCs w:val="32"/>
        </w:rPr>
        <w:t>支出45.59万元，结转和结余1.66万元。成本控制在预算范围内。项目资金使用与具体实施内容相符；严格按照项目资金管理办法支出。</w:t>
      </w:r>
    </w:p>
    <w:p>
      <w:pPr>
        <w:topLinePunct/>
        <w:ind w:firstLine="594" w:firstLineChars="200"/>
        <w:jc w:val="both"/>
        <w:rPr>
          <w:rFonts w:hint="eastAsia" w:ascii="仿宋_GB2312"/>
          <w:szCs w:val="32"/>
        </w:rPr>
      </w:pPr>
      <w:r>
        <w:rPr>
          <w:rFonts w:hint="eastAsia" w:ascii="仿宋_GB2312"/>
          <w:szCs w:val="32"/>
        </w:rPr>
        <w:t>项目的效</w:t>
      </w:r>
      <w:r>
        <w:rPr>
          <w:rFonts w:hint="eastAsia" w:ascii="仿宋_GB2312"/>
          <w:szCs w:val="32"/>
          <w:lang w:val="en-US" w:eastAsia="zh-CN"/>
        </w:rPr>
        <w:t>率</w:t>
      </w:r>
      <w:r>
        <w:rPr>
          <w:rFonts w:hint="eastAsia" w:ascii="仿宋_GB2312"/>
          <w:szCs w:val="32"/>
        </w:rPr>
        <w:t>性：项目质量严格按照我校已有的保障项目实施的制度措施及国家和行业相关规定进行把关与验收。所有项目已按预定计划完成。</w:t>
      </w:r>
    </w:p>
    <w:p>
      <w:pPr>
        <w:topLinePunct/>
        <w:ind w:firstLine="594" w:firstLineChars="200"/>
        <w:jc w:val="both"/>
        <w:rPr>
          <w:rFonts w:hint="eastAsia" w:ascii="仿宋_GB2312"/>
          <w:szCs w:val="32"/>
        </w:rPr>
      </w:pPr>
      <w:r>
        <w:rPr>
          <w:rFonts w:hint="eastAsia" w:ascii="仿宋_GB2312"/>
          <w:szCs w:val="32"/>
        </w:rPr>
        <w:t>项目的有效性：资金使用效果各项个性指标均达到预定目标。</w:t>
      </w:r>
    </w:p>
    <w:p>
      <w:pPr>
        <w:topLinePunct/>
        <w:ind w:firstLine="594" w:firstLineChars="200"/>
        <w:jc w:val="both"/>
        <w:rPr>
          <w:rFonts w:hint="eastAsia" w:ascii="仿宋_GB2312" w:eastAsia="仿宋_GB2312"/>
          <w:szCs w:val="32"/>
          <w:lang w:eastAsia="zh-CN"/>
        </w:rPr>
      </w:pPr>
      <w:r>
        <w:rPr>
          <w:rFonts w:hint="eastAsia" w:ascii="仿宋_GB2312"/>
          <w:szCs w:val="32"/>
        </w:rPr>
        <w:t>项目的可持续性：保证了学校教育教学正常进行</w:t>
      </w:r>
      <w:r>
        <w:rPr>
          <w:rFonts w:hint="eastAsia" w:ascii="仿宋_GB2312"/>
          <w:szCs w:val="32"/>
          <w:lang w:eastAsia="zh-CN"/>
        </w:rPr>
        <w:t>，</w:t>
      </w:r>
      <w:r>
        <w:rPr>
          <w:rFonts w:hint="eastAsia" w:ascii="仿宋_GB2312"/>
          <w:szCs w:val="32"/>
        </w:rPr>
        <w:t>普通高中阶段教育各项资助政策按规定得到落实；普通高中家庭经济困难在校学生，尤其是“三类”农村低收入学生发放国家助学金，对建档立卡学生发放国家助学金，对普通高中家庭经济困难学生免学杂费补助资金，确保家庭经济困难学生就学，使家庭经济困难学生完成学业，不因家庭经济困难而辍学，促进了教学质量的提升。</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仿宋_GB2312"/>
          <w:szCs w:val="32"/>
        </w:rPr>
      </w:pPr>
      <w:r>
        <w:rPr>
          <w:rFonts w:hint="eastAsia" w:ascii="仿宋_GB2312"/>
          <w:szCs w:val="32"/>
        </w:rPr>
        <w:t>（一）专项管理方面的问题。</w:t>
      </w:r>
    </w:p>
    <w:p>
      <w:pPr>
        <w:topLinePunct/>
        <w:ind w:firstLine="594" w:firstLineChars="200"/>
        <w:rPr>
          <w:rFonts w:hint="eastAsia" w:ascii="仿宋_GB2312"/>
          <w:szCs w:val="32"/>
        </w:rPr>
      </w:pPr>
      <w:r>
        <w:rPr>
          <w:rFonts w:hint="eastAsia" w:ascii="仿宋_GB2312"/>
          <w:szCs w:val="32"/>
        </w:rPr>
        <w:t>无</w:t>
      </w:r>
    </w:p>
    <w:p>
      <w:pPr>
        <w:topLinePunct/>
        <w:ind w:firstLine="594" w:firstLineChars="200"/>
        <w:rPr>
          <w:rFonts w:hint="eastAsia" w:ascii="仿宋_GB2312"/>
          <w:szCs w:val="32"/>
        </w:rPr>
      </w:pPr>
      <w:r>
        <w:rPr>
          <w:rFonts w:hint="eastAsia" w:ascii="仿宋_GB2312"/>
          <w:szCs w:val="32"/>
        </w:rPr>
        <w:t>（二）资金分配方面的问题。</w:t>
      </w:r>
    </w:p>
    <w:p>
      <w:pPr>
        <w:topLinePunct/>
        <w:ind w:firstLine="594" w:firstLineChars="200"/>
        <w:rPr>
          <w:rFonts w:hint="eastAsia" w:ascii="仿宋_GB2312"/>
          <w:szCs w:val="32"/>
        </w:rPr>
      </w:pPr>
      <w:r>
        <w:rPr>
          <w:rFonts w:hint="eastAsia" w:ascii="仿宋_GB2312"/>
          <w:szCs w:val="32"/>
        </w:rPr>
        <w:t>无</w:t>
      </w:r>
    </w:p>
    <w:p>
      <w:pPr>
        <w:topLinePunct/>
        <w:ind w:firstLine="594" w:firstLineChars="200"/>
        <w:rPr>
          <w:rFonts w:hint="eastAsia" w:ascii="仿宋_GB2312"/>
          <w:szCs w:val="32"/>
        </w:rPr>
      </w:pPr>
      <w:r>
        <w:rPr>
          <w:rFonts w:hint="eastAsia" w:ascii="仿宋_GB2312"/>
          <w:szCs w:val="32"/>
        </w:rPr>
        <w:t>（三）资金拨付方面的问题。</w:t>
      </w:r>
    </w:p>
    <w:p>
      <w:pPr>
        <w:topLinePunct/>
        <w:ind w:firstLine="594" w:firstLineChars="200"/>
        <w:rPr>
          <w:rFonts w:hint="eastAsia" w:ascii="仿宋_GB2312"/>
          <w:szCs w:val="32"/>
        </w:rPr>
      </w:pPr>
      <w:r>
        <w:rPr>
          <w:rFonts w:hint="eastAsia" w:ascii="仿宋_GB2312"/>
          <w:szCs w:val="32"/>
        </w:rPr>
        <w:t>无</w:t>
      </w:r>
    </w:p>
    <w:p>
      <w:pPr>
        <w:topLinePunct/>
        <w:ind w:firstLine="594" w:firstLineChars="200"/>
        <w:rPr>
          <w:rFonts w:hint="eastAsia" w:ascii="仿宋_GB2312"/>
          <w:szCs w:val="32"/>
        </w:rPr>
      </w:pPr>
      <w:r>
        <w:rPr>
          <w:rFonts w:hint="eastAsia" w:ascii="仿宋_GB2312"/>
          <w:szCs w:val="32"/>
        </w:rPr>
        <w:t>（四）资金使用方面的问题。</w:t>
      </w:r>
    </w:p>
    <w:p>
      <w:pPr>
        <w:topLinePunct/>
        <w:ind w:firstLine="594" w:firstLineChars="200"/>
        <w:rPr>
          <w:rFonts w:hint="eastAsia" w:ascii="仿宋_GB2312"/>
          <w:szCs w:val="32"/>
        </w:rPr>
      </w:pPr>
      <w:r>
        <w:rPr>
          <w:rFonts w:hint="eastAsia" w:ascii="仿宋_GB2312"/>
          <w:szCs w:val="32"/>
        </w:rPr>
        <w:t>无</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仿宋_GB2312"/>
          <w:szCs w:val="32"/>
        </w:rPr>
      </w:pPr>
      <w:r>
        <w:rPr>
          <w:rFonts w:hint="eastAsia" w:ascii="仿宋_GB2312"/>
          <w:szCs w:val="32"/>
        </w:rPr>
        <w:t>（一）后续工作计划。</w:t>
      </w:r>
    </w:p>
    <w:p>
      <w:pPr>
        <w:topLinePunct/>
        <w:ind w:firstLine="594" w:firstLineChars="200"/>
        <w:rPr>
          <w:rFonts w:hint="eastAsia" w:ascii="仿宋_GB2312"/>
          <w:szCs w:val="32"/>
        </w:rPr>
      </w:pPr>
      <w:r>
        <w:rPr>
          <w:rFonts w:hint="eastAsia" w:ascii="仿宋_GB2312"/>
          <w:szCs w:val="32"/>
        </w:rPr>
        <w:t>加强相关政策法规的学习，规范项目实施的各个环节，争取让项目的经济性、效率性、有效性、可持续性得到最佳实现。</w:t>
      </w:r>
    </w:p>
    <w:p>
      <w:pPr>
        <w:topLinePunct/>
        <w:ind w:firstLine="594" w:firstLineChars="200"/>
        <w:rPr>
          <w:rFonts w:hint="eastAsia" w:ascii="仿宋_GB2312"/>
          <w:szCs w:val="32"/>
        </w:rPr>
      </w:pPr>
      <w:r>
        <w:rPr>
          <w:rFonts w:hint="eastAsia" w:ascii="仿宋_GB2312"/>
          <w:szCs w:val="32"/>
        </w:rPr>
        <w:t>（二）主要经验做法、改进措施和有关建议等。</w:t>
      </w:r>
    </w:p>
    <w:p>
      <w:pPr>
        <w:topLinePunct/>
        <w:ind w:firstLine="594" w:firstLineChars="200"/>
        <w:rPr>
          <w:rFonts w:hint="eastAsia" w:ascii="仿宋_GB2312"/>
          <w:szCs w:val="32"/>
        </w:rPr>
      </w:pPr>
      <w:r>
        <w:rPr>
          <w:rFonts w:hint="eastAsia" w:ascii="仿宋_GB2312"/>
          <w:szCs w:val="32"/>
        </w:rPr>
        <w:t>1.进一步健全和完善财务管理制度及内部控制制度，创新管理手段，应用新思路、新方法，改进完善财务管理方法。</w:t>
      </w:r>
    </w:p>
    <w:p>
      <w:pPr>
        <w:topLinePunct/>
        <w:ind w:firstLine="594" w:firstLineChars="200"/>
        <w:rPr>
          <w:rFonts w:hint="eastAsia" w:ascii="仿宋_GB2312"/>
          <w:szCs w:val="32"/>
        </w:rPr>
      </w:pPr>
      <w:r>
        <w:rPr>
          <w:rFonts w:hint="eastAsia" w:ascii="仿宋_GB2312"/>
          <w:szCs w:val="32"/>
        </w:rPr>
        <w:t>2.按照财政支出绩效管理的要求，建立科学的财政资金效益考评，不断提高财政资金使用管理和效益。</w:t>
      </w: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E16A50"/>
    <w:multiLevelType w:val="singleLevel"/>
    <w:tmpl w:val="E5E16A5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YWZiZjYwZWJkYWYzNWE2Y2U2YzY4NGQ1MGQ2ZTYifQ=="/>
  </w:docVars>
  <w:rsids>
    <w:rsidRoot w:val="00000000"/>
    <w:rsid w:val="05AE36CA"/>
    <w:rsid w:val="1191220C"/>
    <w:rsid w:val="18C63676"/>
    <w:rsid w:val="203020AB"/>
    <w:rsid w:val="217855D3"/>
    <w:rsid w:val="236C6D4A"/>
    <w:rsid w:val="25D13940"/>
    <w:rsid w:val="378A5996"/>
    <w:rsid w:val="3DC50053"/>
    <w:rsid w:val="40E40813"/>
    <w:rsid w:val="44AB2443"/>
    <w:rsid w:val="4C45314A"/>
    <w:rsid w:val="4EB227E1"/>
    <w:rsid w:val="530F7143"/>
    <w:rsid w:val="55F833DC"/>
    <w:rsid w:val="5A3C6978"/>
    <w:rsid w:val="5A575681"/>
    <w:rsid w:val="5F4B0593"/>
    <w:rsid w:val="62007D79"/>
    <w:rsid w:val="67600811"/>
    <w:rsid w:val="6DBF365F"/>
    <w:rsid w:val="75DA49BF"/>
    <w:rsid w:val="79523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1917</Words>
  <Characters>1982</Characters>
  <Lines>0</Lines>
  <Paragraphs>0</Paragraphs>
  <TotalTime>32</TotalTime>
  <ScaleCrop>false</ScaleCrop>
  <LinksUpToDate>false</LinksUpToDate>
  <CharactersWithSpaces>1983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似水流年</cp:lastModifiedBy>
  <dcterms:modified xsi:type="dcterms:W3CDTF">2023-04-04T08:35:53Z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B52A87C80AC840BAA4422F85D74E0938</vt:lpwstr>
  </property>
</Properties>
</file>