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lang w:val="en-US" w:eastAsia="zh-CN"/>
          <w14:textFill>
            <w14:solidFill>
              <w14:schemeClr w14:val="tx1"/>
            </w14:solidFill>
          </w14:textFill>
        </w:rPr>
        <w:t>家庭经济困难学生生活补助</w:t>
      </w:r>
      <w:r>
        <w:rPr>
          <w:rFonts w:hint="eastAsia" w:ascii="方正小标宋_GBK" w:eastAsia="方正小标宋_GBK"/>
          <w:color w:val="000000" w:themeColor="text1"/>
          <w:sz w:val="36"/>
          <w:szCs w:val="36"/>
          <w14:textFill>
            <w14:solidFill>
              <w14:schemeClr w14:val="tx1"/>
            </w14:solidFill>
          </w14:textFill>
        </w:rPr>
        <w:t>项目支出绩效报告</w:t>
      </w:r>
      <w:r>
        <w:rPr>
          <w:rFonts w:hint="eastAsia" w:ascii="方正小标宋_GBK" w:eastAsia="方正小标宋_GBK"/>
          <w:color w:val="000000" w:themeColor="text1"/>
          <w:sz w:val="36"/>
          <w:szCs w:val="36"/>
          <w:lang w:eastAsia="zh-CN"/>
          <w14:textFill>
            <w14:solidFill>
              <w14:schemeClr w14:val="tx1"/>
            </w14:solidFill>
          </w14:textFill>
        </w:rPr>
        <w:t>（自评）</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关于下达2021年第四批义务教育家庭经济困难学生生活补助资金的通知》（呈财教〔2022〕1号），下达资金0.025万元；根据《关于下达2022年第一批城乡义务教育家庭经济困难学生生活补助资金的通知》（呈财教〔2022〕2号），下达资金1.05万元；根据《关于下达2022年第二批城乡义务教育家庭经济困难学生生活补助资金的通知》（呈财教〔2022〕15号），下达资金1.15万元。特预算2022年家庭经济困难学生生活补助资金2.225万元。此经费专项用于发放家庭经济困难学生的生活补助。</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绩效目标设定及指标完成情况。</w:t>
      </w:r>
    </w:p>
    <w:p>
      <w:pPr>
        <w:pStyle w:val="4"/>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480" w:firstLineChars="0"/>
        <w:jc w:val="left"/>
        <w:textAlignment w:val="auto"/>
        <w:outlineLvl w:val="9"/>
        <w:rPr>
          <w:rFonts w:hint="eastAsia" w:ascii="仿宋_GB2312"/>
          <w:color w:val="000000" w:themeColor="text1"/>
          <w:sz w:val="32"/>
          <w:szCs w:val="32"/>
          <w:lang w:val="en-US" w:eastAsia="zh-CN"/>
          <w14:textFill>
            <w14:solidFill>
              <w14:schemeClr w14:val="tx1"/>
            </w14:solidFill>
          </w14:textFill>
        </w:rPr>
      </w:pP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项目</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绩效目标为</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保障家庭经济困难学生享受良好的教育，创造和谐美好的校园环境。2022年我校如期完成绩效目标。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项目产出数量指标为享受待遇学生人数42人。2022年我校审核符合条件学生情况，实际享受人数为42人。</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项目产出质量指标为受助学生德智体各方面发展良好。2022年享受农村义务教育家庭经济困难生活补助的学生成绩良好，德智体各方面均有所发展和提高。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项目产出时效指标为年底前完成。2022年我校已分春季学期和秋季学期完成家庭经济困难学生的认定和补助资金发放工作。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 w:val="32"/>
          <w:szCs w:val="32"/>
          <w:lang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项目产出成本指标为家庭经济困难学生生活补助发放数（预算）2.225万元。2022年我校预算家庭经济困难学生生活补助2.225万元，最终执行数为2.1万元，</w:t>
      </w:r>
      <w:r>
        <w:rPr>
          <w:rFonts w:hint="eastAsia" w:ascii="仿宋_GB2312"/>
          <w:color w:val="000000" w:themeColor="text1"/>
          <w:sz w:val="32"/>
          <w:szCs w:val="32"/>
          <w14:textFill>
            <w14:solidFill>
              <w14:schemeClr w14:val="tx1"/>
            </w14:solidFill>
          </w14:textFill>
        </w:rPr>
        <w:t>项目经费执行率</w:t>
      </w:r>
      <w:r>
        <w:rPr>
          <w:rFonts w:hint="eastAsia" w:ascii="仿宋_GB2312"/>
          <w:color w:val="000000" w:themeColor="text1"/>
          <w:sz w:val="32"/>
          <w:szCs w:val="32"/>
          <w:lang w:val="en-US" w:eastAsia="zh-CN"/>
          <w14:textFill>
            <w14:solidFill>
              <w14:schemeClr w14:val="tx1"/>
            </w14:solidFill>
          </w14:textFill>
        </w:rPr>
        <w:t>为94.38</w:t>
      </w: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项目经济效益指标为成本控制数。2022年我校严格按标准发放生活补助，成本控制良好。</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项目社会效益指标为保障家庭经济困难学生享有良好的教育教学环境，促进社会公平与稳定。2022年项目有效实施，已达成该目标。</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项目可持续影响指标为助力学生健康成长。该项目实施后，减轻学生家长负担，学生身心得到健康发展。</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项目服务对象满意度指标为家长学生对项目实施效果的满意度情况。经调查，项目切实惠及家庭经济困难学生，家长和学生满意度高。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2022年我校预算家庭经济困难学生生活补助2.225万元，</w:t>
      </w:r>
      <w:r>
        <w:rPr>
          <w:rFonts w:hint="eastAsia" w:ascii="仿宋_GB2312"/>
          <w:color w:val="000000" w:themeColor="text1"/>
          <w:szCs w:val="32"/>
          <w:lang w:val="en-US" w:eastAsia="zh-CN"/>
          <w14:textFill>
            <w14:solidFill>
              <w14:schemeClr w14:val="tx1"/>
            </w14:solidFill>
          </w14:textFill>
        </w:rPr>
        <w:t>经主管部门和财政审核，项目符合申报条件，同意申报。预算指标财政据实及时下达，到位率为100%。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全年实际执行数为2.1万元，专项用于发放家庭经济困难学生生活补助。</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14:textFill>
            <w14:solidFill>
              <w14:schemeClr w14:val="tx1"/>
            </w14:solidFill>
          </w14:textFill>
        </w:rPr>
        <w:t>我校</w:t>
      </w:r>
      <w:r>
        <w:rPr>
          <w:rFonts w:hint="eastAsia" w:ascii="仿宋_GB2312"/>
          <w:color w:val="000000" w:themeColor="text1"/>
          <w:szCs w:val="32"/>
          <w:lang w:val="en-US" w:eastAsia="zh-CN"/>
          <w14:textFill>
            <w14:solidFill>
              <w14:schemeClr w14:val="tx1"/>
            </w14:solidFill>
          </w14:textFill>
        </w:rPr>
        <w:t>严格按照《呈贡区预算支出绩效管理实施细则（试行）》（呈政办发〔2017〕176号）、相关文件和专项资金项目及资金管理办法的要求，实行</w:t>
      </w:r>
      <w:r>
        <w:rPr>
          <w:rFonts w:hint="eastAsia" w:ascii="仿宋_GB2312"/>
          <w:color w:val="000000" w:themeColor="text1"/>
          <w:szCs w:val="32"/>
          <w14:textFill>
            <w14:solidFill>
              <w14:schemeClr w14:val="tx1"/>
            </w14:solidFill>
          </w14:textFill>
        </w:rPr>
        <w:t>专款专用</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专户管理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项目资金支出严格履行项目专项资金支付的相关审批流程。同时</w:t>
      </w:r>
      <w:r>
        <w:rPr>
          <w:rFonts w:hint="eastAsia" w:ascii="仿宋_GB2312"/>
          <w:color w:val="000000" w:themeColor="text1"/>
          <w:szCs w:val="32"/>
          <w14:textFill>
            <w14:solidFill>
              <w14:schemeClr w14:val="tx1"/>
            </w14:solidFill>
          </w14:textFill>
        </w:rPr>
        <w:t>加强项目资金使用的监督检查，切实提高项目资金的使用效益</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我校项目组织管理机构健全，前期成立了学校相关工作领导小组，严格按有关规定进行项目申报审批。2022年我校认真完成家庭经济困难学生认定、审批和补助资金发放工作，项目平稳有效运行。</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严格执行学校公用经费严格执行《关于下达2021年第四批义务教育家庭经济困难学生生活补助资金的通知》（呈财教〔2022〕1号）等文件和专项资金项目及资金管理办法规定，同时加强了家庭经济困难学生认定和审批，确保了项目实施的规范、有效。</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项目经济性分析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2022年我校严格按标准发放家庭经济困难学生生活补助，成本控制良好。</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2022年我校加强困难学生管理，按学期及时认定和发放补助资金。</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该项目减轻了家庭经济困难学生生活负担，促进其身心健康向上发展。</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w:t>
      </w:r>
      <w:r>
        <w:rPr>
          <w:rFonts w:hint="eastAsia" w:ascii="仿宋_GB2312"/>
          <w:color w:val="000000" w:themeColor="text1"/>
          <w:szCs w:val="32"/>
          <w14:textFill>
            <w14:solidFill>
              <w14:schemeClr w14:val="tx1"/>
            </w14:solidFill>
          </w14:textFill>
        </w:rPr>
        <w:t>0</w:t>
      </w:r>
      <w:r>
        <w:rPr>
          <w:rFonts w:hint="eastAsia" w:ascii="仿宋_GB2312"/>
          <w:color w:val="000000" w:themeColor="text1"/>
          <w:szCs w:val="32"/>
          <w:lang w:val="en-US" w:eastAsia="zh-CN"/>
          <w14:textFill>
            <w14:solidFill>
              <w14:schemeClr w14:val="tx1"/>
            </w14:solidFill>
          </w14:textFill>
        </w:rPr>
        <w:t>22</w:t>
      </w:r>
      <w:r>
        <w:rPr>
          <w:rFonts w:hint="eastAsia" w:ascii="仿宋_GB2312"/>
          <w:color w:val="000000" w:themeColor="text1"/>
          <w:szCs w:val="32"/>
          <w14:textFill>
            <w14:solidFill>
              <w14:schemeClr w14:val="tx1"/>
            </w14:solidFill>
          </w14:textFill>
        </w:rPr>
        <w:t>年项目已执行完毕</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但根据上级文件和</w:t>
      </w:r>
      <w:r>
        <w:rPr>
          <w:rFonts w:hint="eastAsia" w:ascii="仿宋_GB2312"/>
          <w:color w:val="000000" w:themeColor="text1"/>
          <w:szCs w:val="32"/>
          <w14:textFill>
            <w14:solidFill>
              <w14:schemeClr w14:val="tx1"/>
            </w14:solidFill>
          </w14:textFill>
        </w:rPr>
        <w:t>学校</w:t>
      </w:r>
      <w:r>
        <w:rPr>
          <w:rFonts w:hint="eastAsia" w:ascii="仿宋_GB2312"/>
          <w:color w:val="000000" w:themeColor="text1"/>
          <w:szCs w:val="32"/>
          <w:lang w:val="en-US" w:eastAsia="zh-CN"/>
          <w14:textFill>
            <w14:solidFill>
              <w14:schemeClr w14:val="tx1"/>
            </w14:solidFill>
          </w14:textFill>
        </w:rPr>
        <w:t>实际，2023年将持续该项目。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学校</w:t>
      </w:r>
      <w:r>
        <w:rPr>
          <w:rFonts w:hint="eastAsia" w:ascii="仿宋_GB2312"/>
          <w:color w:val="000000" w:themeColor="text1"/>
          <w:szCs w:val="32"/>
          <w14:textFill>
            <w14:solidFill>
              <w14:schemeClr w14:val="tx1"/>
            </w14:solidFill>
          </w14:textFill>
        </w:rPr>
        <w:t>有资金管理办法，资金管理办法规范。</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资金分配合理，突出重点，公平公正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资金使用合规，无截留、挪用等现象，资金使用产生效益。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对项目进行公平公正、真实有效的评价并按时进行公开</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以提高资金的使用效益。</w:t>
      </w:r>
    </w:p>
    <w:p>
      <w:pPr>
        <w:keepNext w:val="0"/>
        <w:keepLines w:val="0"/>
        <w:pageBreakBefore w:val="0"/>
        <w:widowControl w:val="0"/>
        <w:numPr>
          <w:ilvl w:val="0"/>
          <w:numId w:val="5"/>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严格执行资金使用管理相关规定，管好用好项目资金</w:t>
      </w:r>
      <w:r>
        <w:rPr>
          <w:rFonts w:hint="eastAsia" w:ascii="仿宋_GB2312" w:hAnsi="仿宋_GB2312" w:eastAsia="仿宋_GB2312" w:cs="仿宋_GB2312"/>
          <w:color w:val="000000" w:themeColor="text1"/>
          <w:szCs w:val="32"/>
          <w:lang w:eastAsia="zh-CN"/>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eastAsia="zh-CN"/>
          <w14:textFill>
            <w14:solidFill>
              <w14:schemeClr w14:val="tx1"/>
            </w14:solidFill>
          </w14:textFill>
        </w:rPr>
      </w:pP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昆明市呈贡区第一小学</w:t>
      </w: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2023年4月6日</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FF0000"/>
          <w:szCs w:val="32"/>
          <w:lang w:val="en-US" w:eastAsia="zh-CN"/>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48B8"/>
    <w:multiLevelType w:val="singleLevel"/>
    <w:tmpl w:val="642648B8"/>
    <w:lvl w:ilvl="0" w:tentative="0">
      <w:start w:val="2"/>
      <w:numFmt w:val="chineseCounting"/>
      <w:suff w:val="nothing"/>
      <w:lvlText w:val="（%1）"/>
      <w:lvlJc w:val="left"/>
    </w:lvl>
  </w:abstractNum>
  <w:abstractNum w:abstractNumId="1">
    <w:nsid w:val="6426838F"/>
    <w:multiLevelType w:val="singleLevel"/>
    <w:tmpl w:val="6426838F"/>
    <w:lvl w:ilvl="0" w:tentative="0">
      <w:start w:val="4"/>
      <w:numFmt w:val="decimal"/>
      <w:suff w:val="nothing"/>
      <w:lvlText w:val="%1."/>
      <w:lvlJc w:val="left"/>
    </w:lvl>
  </w:abstractNum>
  <w:abstractNum w:abstractNumId="2">
    <w:nsid w:val="6426856D"/>
    <w:multiLevelType w:val="singleLevel"/>
    <w:tmpl w:val="6426856D"/>
    <w:lvl w:ilvl="0" w:tentative="0">
      <w:start w:val="2"/>
      <w:numFmt w:val="chineseCounting"/>
      <w:suff w:val="nothing"/>
      <w:lvlText w:val="（%1）"/>
      <w:lvlJc w:val="left"/>
    </w:lvl>
  </w:abstractNum>
  <w:abstractNum w:abstractNumId="3">
    <w:nsid w:val="64268785"/>
    <w:multiLevelType w:val="singleLevel"/>
    <w:tmpl w:val="64268785"/>
    <w:lvl w:ilvl="0" w:tentative="0">
      <w:start w:val="2"/>
      <w:numFmt w:val="chineseCounting"/>
      <w:suff w:val="nothing"/>
      <w:lvlText w:val="（%1）"/>
      <w:lvlJc w:val="left"/>
    </w:lvl>
  </w:abstractNum>
  <w:abstractNum w:abstractNumId="4">
    <w:nsid w:val="642ABB4D"/>
    <w:multiLevelType w:val="singleLevel"/>
    <w:tmpl w:val="642ABB4D"/>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E3425A3"/>
    <w:rsid w:val="118A0F4F"/>
    <w:rsid w:val="27E8310E"/>
    <w:rsid w:val="2B3D7E0F"/>
    <w:rsid w:val="378A5996"/>
    <w:rsid w:val="3C8C3573"/>
    <w:rsid w:val="52585614"/>
    <w:rsid w:val="57722679"/>
    <w:rsid w:val="5A3C6978"/>
    <w:rsid w:val="5EE35715"/>
    <w:rsid w:val="67600811"/>
    <w:rsid w:val="67E30DF7"/>
    <w:rsid w:val="6E5F7945"/>
    <w:rsid w:val="706B6FA8"/>
    <w:rsid w:val="738712C2"/>
    <w:rsid w:val="75782715"/>
    <w:rsid w:val="77C15CA3"/>
    <w:rsid w:val="7E202C71"/>
    <w:rsid w:val="7F5C0F1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ormal_0"/>
    <w:qFormat/>
    <w:uiPriority w:val="0"/>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2023-04-07T03:28:00Z</cp:lastPrinted>
  <dcterms:modified xsi:type="dcterms:W3CDTF">2023-09-25T01:12:41Z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