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计算机教室设备更新换代和室内设计装修专项经费项目支出绩效报告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Cs w:val="32"/>
          <w:lang w:val="en-US" w:eastAsia="zh-CN"/>
          <w14:textFill>
            <w14:solidFill>
              <w14:schemeClr w14:val="tx1"/>
            </w14:solidFill>
          </w14:textFill>
        </w:rPr>
        <w:t>我校惠兰园校区和惠景园校区计算机教室设备采购时间早，使用年限长，使用频次高，设备故障频繁，室内无装修，严重影响学校正常的教育教学，急需更换设备和进行室内设计装修，特预算2022年计算机教室设备更新换代和室内设计装修专项经费项目。</w:t>
      </w:r>
      <w:r>
        <w:rPr>
          <w:rFonts w:hint="eastAsia" w:ascii="仿宋_GB2312"/>
          <w:color w:val="000000" w:themeColor="text1"/>
          <w:szCs w:val="32"/>
          <w:lang w:val="en-US" w:eastAsia="zh-CN"/>
          <w14:textFill>
            <w14:solidFill>
              <w14:schemeClr w14:val="tx1"/>
            </w14:solidFill>
          </w14:textFill>
        </w:rPr>
        <w:t>根据需更换设备数量和装修面积测算，预算项目</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经费80</w:t>
      </w:r>
      <w:r>
        <w:rPr>
          <w:rFonts w:hint="eastAsia" w:ascii="仿宋_GB2312"/>
          <w:color w:val="000000" w:themeColor="text1"/>
          <w:szCs w:val="32"/>
          <w:lang w:val="en-US" w:eastAsia="zh-CN"/>
          <w14:textFill>
            <w14:solidFill>
              <w14:schemeClr w14:val="tx1"/>
            </w14:solidFill>
          </w14:textFill>
        </w:rPr>
        <w:t>万元。此经费专项用于支付</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计算机教室设备更新换代和室内设计装修费用。</w:t>
      </w:r>
      <w:bookmarkStart w:id="0" w:name="_GoBack"/>
      <w:bookmarkEnd w:id="0"/>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5"/>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项目绩效目标为建设好计算机教室，不断提高教育教学质量，让学生享有良好的教育教学环境，促进学生信息技术水平的提高。2022年，我校</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已按质按量完成</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计算机教室设备更新换代和室内设计装修</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，保障了学校教育教学活动的正常开展。如期达成了项目绩效目标</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项目产出数量指标为完成2间</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计算机教室设备更新换代和室内设计装修</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。2022年7月份，我校已完成2间</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计算机教室设备更新换代和室内设计装修</w:t>
      </w:r>
      <w:r>
        <w:rPr>
          <w:rFonts w:hint="eastAsia" w:ascii="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指标完成率100%。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项目产出质量指标为工程项目验收合格。2022年7月份，我校完成2间计算机教室设备的采购和室内设计装修。项目验收合格。</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项目产出时效指标为2022年年底前完成。2022年7月份，我校已完成2间</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计算机教室设备更新换代和室内设计装修</w:t>
      </w:r>
      <w:r>
        <w:rPr>
          <w:rFonts w:hint="eastAsia" w:ascii="仿宋_GB2312" w:cstheme="minorBidi"/>
          <w:color w:val="000000" w:themeColor="text1"/>
          <w:kern w:val="2"/>
          <w:sz w:val="32"/>
          <w:szCs w:val="32"/>
          <w:lang w:val="en-US" w:eastAsia="zh-CN" w:bidi="ar-SA"/>
          <w14:textFill>
            <w14:solidFill>
              <w14:schemeClr w14:val="tx1"/>
            </w14:solidFill>
          </w14:textFill>
        </w:rPr>
        <w:t>并投入使用。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项目产出成本指标为计算机教室设备的采购和室内设计装修费用80万元。2022年我校预算</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计算机教室设备更新换代和室内设计装修</w:t>
      </w:r>
      <w:r>
        <w:rPr>
          <w:rFonts w:hint="eastAsia" w:ascii="仿宋_GB2312" w:cstheme="minorBidi"/>
          <w:color w:val="000000" w:themeColor="text1"/>
          <w:kern w:val="2"/>
          <w:sz w:val="32"/>
          <w:szCs w:val="32"/>
          <w:lang w:val="en-US" w:eastAsia="zh-CN" w:bidi="ar-SA"/>
          <w14:textFill>
            <w14:solidFill>
              <w14:schemeClr w14:val="tx1"/>
            </w14:solidFill>
          </w14:textFill>
        </w:rPr>
        <w:t>80万元，</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最终执行数为73.52万元，</w:t>
      </w:r>
      <w:r>
        <w:rPr>
          <w:rFonts w:hint="eastAsia" w:ascii="仿宋_GB2312"/>
          <w:color w:val="000000" w:themeColor="text1"/>
          <w:sz w:val="32"/>
          <w:szCs w:val="32"/>
          <w14:textFill>
            <w14:solidFill>
              <w14:schemeClr w14:val="tx1"/>
            </w14:solidFill>
          </w14:textFill>
        </w:rPr>
        <w:t>项目经费执行率</w:t>
      </w:r>
      <w:r>
        <w:rPr>
          <w:rFonts w:hint="eastAsia" w:ascii="仿宋_GB2312"/>
          <w:color w:val="000000" w:themeColor="text1"/>
          <w:sz w:val="32"/>
          <w:szCs w:val="32"/>
          <w:lang w:val="en-US" w:eastAsia="zh-CN"/>
          <w14:textFill>
            <w14:solidFill>
              <w14:schemeClr w14:val="tx1"/>
            </w14:solidFill>
          </w14:textFill>
        </w:rPr>
        <w:t>为75.73</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经济效益指标为成本控制数。2022年我校严格按照政府采购程序采购计算机教室设备，按工程项目管理办法和内控制度进行计算机教室设计和装修项目的采购、实施、验收和结算审核。总体上既满足了学校的需要又控制了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项目可持续性影响指标为设备使用年限。设备严格按政府采购程序采购，应满足使用年限规定。</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项目服务对象满意度指标为师生对项目实施的满意度情况。经调查，2022年我校师生对项目的满意度高。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我校预算2022年计算机教室设备更新和室内设计装修经费80万元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全年实际执行数为73.52万元，专项用于支付</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计算机教室设备更新换代和室内设计装修费用。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我校项目组织管理机构健全，前期成立了相关工作领导小组，并严格按有关规定进行项目申报审批。</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我校严格按照政府采购程序采购计算机教室设备，按工程项目管理办法和内控制度进行计算机教室设计和装修项目的采购、实施、验收和结算审核。</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计算机教室设备更新和室内设计装修经费项目</w:t>
      </w:r>
      <w:r>
        <w:rPr>
          <w:rFonts w:hint="eastAsia" w:ascii="仿宋_GB2312"/>
          <w:color w:val="000000" w:themeColor="text1"/>
          <w:szCs w:val="32"/>
          <w:lang w:val="en-US" w:eastAsia="zh-CN"/>
          <w14:textFill>
            <w14:solidFill>
              <w14:schemeClr w14:val="tx1"/>
            </w14:solidFill>
          </w14:textFill>
        </w:rPr>
        <w:t>严格按《政府采购法》《工程项目管理办法》《合同法》及其它相关规定管理实施，加强项目建成之后的使用管理，保证了项目按规定实施，充分发挥项目建设的作用。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我校严格按照</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政府采购程序采购计算机教室设备，</w:t>
      </w:r>
      <w:r>
        <w:rPr>
          <w:rFonts w:hint="eastAsia" w:ascii="仿宋_GB2312"/>
          <w:color w:val="000000" w:themeColor="text1"/>
          <w:szCs w:val="32"/>
          <w:lang w:val="en-US" w:eastAsia="zh-CN"/>
          <w14:textFill>
            <w14:solidFill>
              <w14:schemeClr w14:val="tx1"/>
            </w14:solidFill>
          </w14:textFill>
        </w:rPr>
        <w:t>按照工程项目管理办法和学校内控制度，完成了工程项目的采购、施工和验收，并于支付前，进行工程结算审核。总体上既满足了学校的要求又控制了资金成本。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学校已于2022年7月份完成计算机设备更新换代和室内设计装修并投入使用，自此开展了一系列活动。项目已按时按质完成。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计算机教室投入使用后，学校开启了正常的计算机教学工作，有效</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促进</w:t>
      </w:r>
      <w:r>
        <w:rPr>
          <w:rFonts w:hint="eastAsia" w:ascii="仿宋_GB2312" w:cstheme="minorBidi"/>
          <w:color w:val="000000" w:themeColor="text1"/>
          <w:kern w:val="2"/>
          <w:sz w:val="32"/>
          <w:szCs w:val="32"/>
          <w:lang w:val="en-US" w:eastAsia="zh-CN" w:bidi="ar-SA"/>
          <w14:textFill>
            <w14:solidFill>
              <w14:schemeClr w14:val="tx1"/>
            </w14:solidFill>
          </w14:textFill>
        </w:rPr>
        <w:t>了</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学生信息技术水平的提高</w:t>
      </w:r>
      <w:r>
        <w:rPr>
          <w:rFonts w:hint="eastAsia" w:ascii="仿宋_GB2312"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根据</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实际，2023年将不再实施。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严格按照上级部门的指示，进一步优化预算。加强项目预算绩效管理，对项目进行公平公正、真实有效的评价并按时进行公开，以提高资金的使用效益。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充分利用好计算机教室，不断提高学生的信息水平，加快学校的信息化、现代化建设。</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7D100F7"/>
    <w:rsid w:val="0E3425A3"/>
    <w:rsid w:val="118A0F4F"/>
    <w:rsid w:val="156C0EFA"/>
    <w:rsid w:val="27E8310E"/>
    <w:rsid w:val="289E004C"/>
    <w:rsid w:val="2ED37C65"/>
    <w:rsid w:val="30925B53"/>
    <w:rsid w:val="378A5996"/>
    <w:rsid w:val="3DB549E7"/>
    <w:rsid w:val="5A3C6978"/>
    <w:rsid w:val="5EE35715"/>
    <w:rsid w:val="65D11934"/>
    <w:rsid w:val="67600811"/>
    <w:rsid w:val="67E30DF7"/>
    <w:rsid w:val="6E5F7945"/>
    <w:rsid w:val="72596D66"/>
    <w:rsid w:val="755615DD"/>
    <w:rsid w:val="7D303E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2023-04-07T03:18:00Z</cp:lastPrinted>
  <dcterms:modified xsi:type="dcterms:W3CDTF">2023-09-25T01:11:02Z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