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昆明市呈贡区教育体育发展综合服务中心</w:t>
      </w:r>
    </w:p>
    <w:p>
      <w:pPr>
        <w:spacing w:line="60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关于昆明西南联大研究院附属学校办学补助经费</w:t>
      </w:r>
    </w:p>
    <w:p>
      <w:pPr>
        <w:spacing w:line="600" w:lineRule="exact"/>
        <w:jc w:val="center"/>
        <w:rPr>
          <w:rFonts w:ascii="方正小标宋简体" w:eastAsia="方正小标宋简体"/>
          <w:b/>
          <w:sz w:val="44"/>
          <w:szCs w:val="44"/>
        </w:rPr>
      </w:pPr>
      <w:r>
        <w:rPr>
          <w:rFonts w:hint="eastAsia" w:ascii="方正小标宋简体" w:hAnsi="方正小标宋简体" w:eastAsia="方正小标宋简体"/>
          <w:spacing w:val="-23"/>
          <w:sz w:val="44"/>
          <w:szCs w:val="44"/>
        </w:rPr>
        <w:t>项目支出绩效报告</w:t>
      </w:r>
    </w:p>
    <w:p>
      <w:pPr>
        <w:widowControl/>
        <w:spacing w:line="600" w:lineRule="exact"/>
        <w:ind w:firstLine="629"/>
        <w:rPr>
          <w:rFonts w:ascii="黑体" w:hAnsi="黑体" w:eastAsia="黑体"/>
          <w:szCs w:val="32"/>
          <w:shd w:val="clear" w:color="auto" w:fill="FFFFFF"/>
        </w:rPr>
      </w:pPr>
      <w:r>
        <w:rPr>
          <w:rFonts w:ascii="黑体" w:hAnsi="黑体" w:eastAsia="黑体"/>
          <w:szCs w:val="32"/>
          <w:shd w:val="clear" w:color="auto" w:fill="FFFFFF"/>
        </w:rPr>
        <w:t>一、基本情况</w:t>
      </w:r>
    </w:p>
    <w:p>
      <w:pPr>
        <w:widowControl/>
        <w:spacing w:line="600" w:lineRule="exact"/>
        <w:ind w:firstLine="629"/>
        <w:rPr>
          <w:rFonts w:hint="default" w:ascii="Times New Roman" w:hAnsi="Times New Roman" w:eastAsia="楷体_GB2312" w:cs="Times New Roman"/>
        </w:rPr>
      </w:pPr>
      <w:r>
        <w:rPr>
          <w:rFonts w:hint="default" w:ascii="Times New Roman" w:hAnsi="Times New Roman" w:eastAsia="楷体_GB2312" w:cs="Times New Roman"/>
        </w:rPr>
        <w:t>（一）项目概况</w:t>
      </w:r>
    </w:p>
    <w:p>
      <w:pPr>
        <w:topLinePunct/>
        <w:ind w:firstLine="594" w:firstLineChars="200"/>
        <w:rPr>
          <w:rFonts w:hint="default" w:ascii="Times New Roman" w:hAnsi="Times New Roman" w:cs="Times New Roman"/>
        </w:rPr>
      </w:pPr>
      <w:r>
        <w:rPr>
          <w:rFonts w:hint="default" w:ascii="Times New Roman" w:hAnsi="Times New Roman" w:cs="Times New Roman"/>
        </w:rPr>
        <w:t>昆明西南联大研究院附属学校是昆明市教育局直属学校，单位性质为公益二类事业单位，财政拨款方式为财政差额拨款。学校于2017年9月正式开学，随着招生人数的增加，原有设施设备已经不能满足学校的正常运行，需要对原有设施设备进行补充，进一步改善教学条件。从而实现充分利用财政专款、持续投入基础设施设备建设、不断改善教学条件、创造良好育人环境的目的。</w:t>
      </w:r>
    </w:p>
    <w:p>
      <w:pPr>
        <w:spacing w:line="560" w:lineRule="exact"/>
        <w:ind w:firstLine="585"/>
        <w:jc w:val="left"/>
        <w:rPr>
          <w:rFonts w:hint="default" w:ascii="Times New Roman" w:hAnsi="Times New Roman" w:cs="Times New Roman"/>
        </w:rPr>
      </w:pPr>
      <w:r>
        <w:rPr>
          <w:rFonts w:hint="default" w:ascii="Times New Roman" w:hAnsi="Times New Roman" w:cs="Times New Roman"/>
        </w:rPr>
        <w:t>根据《昆明市人民政府办公厅关于</w:t>
      </w:r>
      <w:bookmarkStart w:id="0" w:name="_GoBack"/>
      <w:bookmarkEnd w:id="0"/>
      <w:r>
        <w:rPr>
          <w:rFonts w:hint="default" w:ascii="Times New Roman" w:hAnsi="Times New Roman" w:cs="Times New Roman"/>
        </w:rPr>
        <w:t>印发举办西南联大附属学校实施方案的通知》（昆政办〔2016〕147号）中“市级承担教学设施设备经费（除呈贡区给予定额4000万元补助外）”的文件要求，呈贡区需定额补助学校4000万元补助用于设施设备。根据学校办学发展与实际，202</w:t>
      </w:r>
      <w:r>
        <w:rPr>
          <w:rFonts w:hint="default" w:ascii="Times New Roman" w:hAnsi="Times New Roman" w:cs="Times New Roman"/>
          <w:lang w:val="en-US" w:eastAsia="zh-CN"/>
        </w:rPr>
        <w:t>2</w:t>
      </w:r>
      <w:r>
        <w:rPr>
          <w:rFonts w:hint="default" w:ascii="Times New Roman" w:hAnsi="Times New Roman" w:cs="Times New Roman"/>
        </w:rPr>
        <w:t>年区教育体育局预算“昆明西南联大研究院附属学校办学补助经费”400万元用于昆明西南联大研究院附属学校改善办学条件。</w:t>
      </w:r>
    </w:p>
    <w:p>
      <w:pPr>
        <w:widowControl/>
        <w:spacing w:line="600" w:lineRule="exact"/>
        <w:ind w:firstLine="629"/>
        <w:rPr>
          <w:rFonts w:hint="default" w:ascii="Times New Roman" w:hAnsi="Times New Roman" w:cs="Times New Roman"/>
        </w:rPr>
      </w:pPr>
      <w:r>
        <w:rPr>
          <w:rFonts w:hint="default" w:ascii="Times New Roman" w:hAnsi="Times New Roman" w:cs="Times New Roman"/>
        </w:rPr>
        <w:t>（二）项目绩效目标</w:t>
      </w:r>
    </w:p>
    <w:p>
      <w:pPr>
        <w:widowControl/>
        <w:spacing w:line="600" w:lineRule="exact"/>
        <w:ind w:firstLine="629"/>
      </w:pPr>
      <w:r>
        <w:rPr>
          <w:rFonts w:hint="eastAsia"/>
        </w:rPr>
        <w:t>昆明西南联大研究院附属学校办学补助经费</w:t>
      </w:r>
      <w:r>
        <w:t>按时按量到位，有效</w:t>
      </w:r>
      <w:r>
        <w:rPr>
          <w:rFonts w:hint="eastAsia"/>
        </w:rPr>
        <w:t>改善了学校的办学条件，</w:t>
      </w:r>
      <w:r>
        <w:t>保障学校教育教学工作正常开展，学校处于良性发展态势，助力提升区域</w:t>
      </w:r>
      <w:r>
        <w:rPr>
          <w:rFonts w:hint="eastAsia"/>
        </w:rPr>
        <w:t>教育发展水平</w:t>
      </w:r>
      <w:r>
        <w:t>，让人民群众可以接受更丰富、更优质、更满意的教育。</w:t>
      </w:r>
    </w:p>
    <w:p>
      <w:pPr>
        <w:widowControl/>
        <w:spacing w:line="600" w:lineRule="exact"/>
        <w:ind w:firstLine="629"/>
        <w:rPr>
          <w:rFonts w:ascii="黑体" w:hAnsi="黑体" w:eastAsia="黑体"/>
        </w:rPr>
      </w:pPr>
      <w:r>
        <w:rPr>
          <w:rFonts w:ascii="黑体" w:hAnsi="黑体" w:eastAsia="黑体"/>
        </w:rPr>
        <w:t>二、项目</w:t>
      </w:r>
      <w:r>
        <w:rPr>
          <w:rFonts w:hint="eastAsia" w:ascii="黑体" w:hAnsi="黑体" w:eastAsia="黑体"/>
        </w:rPr>
        <w:t>资金使用和管理</w:t>
      </w:r>
      <w:r>
        <w:rPr>
          <w:rFonts w:ascii="黑体" w:hAnsi="黑体" w:eastAsia="黑体"/>
        </w:rPr>
        <w:t>情况</w:t>
      </w:r>
    </w:p>
    <w:p>
      <w:pPr>
        <w:spacing w:line="600" w:lineRule="exact"/>
        <w:ind w:firstLine="594" w:firstLineChars="200"/>
        <w:jc w:val="left"/>
        <w:rPr>
          <w:rFonts w:hint="default" w:ascii="Times New Roman" w:hAnsi="Times New Roman" w:cs="Times New Roman"/>
        </w:rPr>
      </w:pPr>
      <w:r>
        <w:rPr>
          <w:rFonts w:hint="default" w:ascii="Times New Roman" w:hAnsi="Times New Roman" w:cs="Times New Roman"/>
        </w:rPr>
        <w:t>昆明西南联大研究院附属学校办学补助经费项目年初进行预算，202</w:t>
      </w:r>
      <w:r>
        <w:rPr>
          <w:rFonts w:hint="default" w:ascii="Times New Roman" w:hAnsi="Times New Roman" w:cs="Times New Roman"/>
          <w:lang w:val="en-US" w:eastAsia="zh-CN"/>
        </w:rPr>
        <w:t>2</w:t>
      </w:r>
      <w:r>
        <w:rPr>
          <w:rFonts w:hint="default" w:ascii="Times New Roman" w:hAnsi="Times New Roman" w:cs="Times New Roman"/>
        </w:rPr>
        <w:t>年呈贡区财政预算安排相关经费400万元，资金到位率100％。资金下达后，区教育体育局严格按照预算批复数将专项经费及时、足额拨付到学校，并督促学校加强资金管理，确保专款专用。</w:t>
      </w:r>
    </w:p>
    <w:p>
      <w:pPr>
        <w:spacing w:line="600" w:lineRule="exact"/>
        <w:ind w:firstLine="594" w:firstLineChars="200"/>
        <w:jc w:val="left"/>
      </w:pPr>
      <w:r>
        <w:rPr>
          <w:rFonts w:hint="default" w:ascii="Times New Roman" w:hAnsi="Times New Roman" w:cs="Times New Roman"/>
          <w:lang w:val="en-US" w:eastAsia="zh-CN"/>
        </w:rPr>
        <w:t>学校在收到财政拨款资金后，及时进行项目实施计划，2022年</w:t>
      </w:r>
      <w:r>
        <w:rPr>
          <w:rFonts w:hint="default" w:ascii="Times New Roman" w:hAnsi="Times New Roman" w:cs="Times New Roman"/>
        </w:rPr>
        <w:t>昆明西南联大研究院附属学校办学补助经费</w:t>
      </w:r>
      <w:r>
        <w:rPr>
          <w:rFonts w:hint="default" w:ascii="Times New Roman" w:hAnsi="Times New Roman" w:cs="Times New Roman"/>
          <w:lang w:val="en-US" w:eastAsia="zh-CN"/>
        </w:rPr>
        <w:t>主要用于：标准化考场建设项目15.55万元、教学楼地面打磨53.625万元、公寓办公室改造及栏杆刷漆20.496万元、小学部运动场灯光改造13万元、直饮水设备保养7.833万元、足球场改造55.7万元、篮球场改造37.4万元、实验室地胶铺设20.9万元、计算机教室UPS计算机清单采购项目35.49万、劳动场馆设备项目4.982万元、学校安保监控升级项目58.9万元、教学家具项目49.387万元、校园网络设备升级改造项目9.88375万元、功能教室装修项目16.08025万元、小学部餐厅外洗手台安装项目0.773万元。</w:t>
      </w:r>
      <w:r>
        <w:rPr>
          <w:rFonts w:hint="default" w:ascii="Times New Roman" w:hAnsi="Times New Roman" w:cs="Times New Roman"/>
        </w:rPr>
        <w:t>以上项目有详细的资金预算明细和使用安排；有关部门严格把关各项物资的价格和质量，严格规范经费使用审批流程，相关物资购置价格在参照往期类似物资采购价格的同时对比当期多个供应渠道</w:t>
      </w:r>
      <w:r>
        <w:rPr>
          <w:rFonts w:hint="eastAsia"/>
        </w:rPr>
        <w:t>价格后，由招投标确定最终供应商，相关物资的管理也严格参照学校相关规章制度执行，资金使用专款专用。</w:t>
      </w:r>
    </w:p>
    <w:p>
      <w:pPr>
        <w:widowControl/>
        <w:spacing w:line="600" w:lineRule="exact"/>
        <w:ind w:firstLine="629"/>
        <w:rPr>
          <w:rFonts w:ascii="黑体" w:hAnsi="黑体" w:eastAsia="黑体"/>
          <w:szCs w:val="32"/>
          <w:shd w:val="clear" w:color="auto" w:fill="FFFFFF"/>
        </w:rPr>
      </w:pPr>
      <w:r>
        <w:rPr>
          <w:rFonts w:ascii="黑体" w:hAnsi="黑体" w:eastAsia="黑体"/>
          <w:szCs w:val="32"/>
          <w:shd w:val="clear" w:color="auto" w:fill="FFFFFF"/>
        </w:rPr>
        <w:t>三、</w:t>
      </w:r>
      <w:r>
        <w:rPr>
          <w:rFonts w:hint="eastAsia" w:ascii="黑体" w:hAnsi="黑体" w:eastAsia="黑体"/>
          <w:szCs w:val="32"/>
          <w:shd w:val="clear" w:color="auto" w:fill="FFFFFF"/>
        </w:rPr>
        <w:t>项目组织实施</w:t>
      </w:r>
      <w:r>
        <w:rPr>
          <w:rFonts w:ascii="黑体" w:hAnsi="黑体" w:eastAsia="黑体"/>
          <w:szCs w:val="32"/>
          <w:shd w:val="clear" w:color="auto" w:fill="FFFFFF"/>
        </w:rPr>
        <w:t>情况</w:t>
      </w:r>
      <w:r>
        <w:rPr>
          <w:rFonts w:ascii="黑体" w:hAnsi="黑体" w:eastAsia="黑体"/>
          <w:szCs w:val="32"/>
          <w:shd w:val="clear" w:color="auto" w:fill="FFFFFF"/>
        </w:rPr>
        <w:tab/>
      </w:r>
    </w:p>
    <w:p>
      <w:pPr>
        <w:widowControl/>
        <w:spacing w:line="600" w:lineRule="exact"/>
        <w:ind w:firstLine="629"/>
        <w:rPr>
          <w:rFonts w:ascii="仿宋_GB2312"/>
          <w:szCs w:val="32"/>
        </w:rPr>
      </w:pPr>
      <w:r>
        <w:rPr>
          <w:rFonts w:ascii="Times New Roman" w:hAnsi="仿宋_GB2312"/>
          <w:szCs w:val="32"/>
          <w:shd w:val="clear" w:color="auto" w:fill="FFFFFF"/>
        </w:rPr>
        <w:t>在经费的收支预算执行过程中，我们严格按照</w:t>
      </w:r>
      <w:r>
        <w:rPr>
          <w:rFonts w:hint="eastAsia"/>
        </w:rPr>
        <w:t>《昆明市人民政府办公厅关于印发举办西南联大附属学校实施方案的通知》</w:t>
      </w:r>
      <w:r>
        <w:rPr>
          <w:rFonts w:ascii="Times New Roman" w:hAnsi="仿宋_GB2312"/>
          <w:szCs w:val="32"/>
          <w:shd w:val="clear" w:color="auto" w:fill="FFFFFF"/>
        </w:rPr>
        <w:t>，将</w:t>
      </w:r>
      <w:r>
        <w:rPr>
          <w:rFonts w:hint="eastAsia"/>
        </w:rPr>
        <w:t>昆明西南联大研究院附属学校办学补助经费</w:t>
      </w:r>
      <w:r>
        <w:rPr>
          <w:rFonts w:ascii="Times New Roman" w:hAnsi="仿宋_GB2312"/>
          <w:szCs w:val="32"/>
          <w:shd w:val="clear" w:color="auto" w:fill="FFFFFF"/>
        </w:rPr>
        <w:t>纳入部门财政资金预算，在财政资金下达后，严格按照财政预算批复数将专项经费及时、足额拨付到学校，同时加强对学校项目资金的管理，确保专款专用，充分发挥财政资金的使用效益。</w:t>
      </w:r>
    </w:p>
    <w:p>
      <w:pPr>
        <w:widowControl/>
        <w:spacing w:line="600" w:lineRule="exact"/>
        <w:ind w:firstLine="629"/>
        <w:rPr>
          <w:rFonts w:hint="default" w:ascii="Times New Roman" w:hAnsi="Times New Roman" w:cs="Times New Roman"/>
          <w:szCs w:val="32"/>
        </w:rPr>
      </w:pPr>
      <w:r>
        <w:rPr>
          <w:rFonts w:hint="default" w:ascii="Times New Roman" w:hAnsi="Times New Roman" w:cs="Times New Roman"/>
          <w:szCs w:val="32"/>
        </w:rPr>
        <w:t>学校认真贯彻执行《中华人民共和国政府采购法》《中华人民共和国招标投标法》《云南省2020年政府集中采购目录及标准》等有关规定，通过健全采购机制、强化采购责任，控制采购成本，明确采购目标，制定采购方案等措施，充分发挥财政资金的效用，改善学校办学条件。学校严格规范采购程序，所进行采购的项目需要经过</w:t>
      </w:r>
      <w:r>
        <w:rPr>
          <w:rFonts w:hint="default" w:ascii="Times New Roman" w:hAnsi="Times New Roman" w:cs="Times New Roman"/>
          <w:szCs w:val="32"/>
          <w:lang w:eastAsia="zh-CN"/>
        </w:rPr>
        <w:t>昆明</w:t>
      </w:r>
      <w:r>
        <w:rPr>
          <w:rFonts w:hint="default" w:ascii="Times New Roman" w:hAnsi="Times New Roman" w:cs="Times New Roman"/>
          <w:szCs w:val="32"/>
        </w:rPr>
        <w:t>市教育局、</w:t>
      </w:r>
      <w:r>
        <w:rPr>
          <w:rFonts w:hint="default" w:ascii="Times New Roman" w:hAnsi="Times New Roman" w:cs="Times New Roman"/>
          <w:szCs w:val="32"/>
          <w:lang w:eastAsia="zh-CN"/>
        </w:rPr>
        <w:t>昆明市</w:t>
      </w:r>
      <w:r>
        <w:rPr>
          <w:rFonts w:hint="default" w:ascii="Times New Roman" w:hAnsi="Times New Roman" w:cs="Times New Roman"/>
          <w:szCs w:val="32"/>
        </w:rPr>
        <w:t>财政局等相关部门审核批准的，须在完成审批手续后，按相关部门批准的方式进行采购。属定点采购或协议供货单位提供的，应从政府定点采购或协议供货单位处采购。不能化整为零，规避采购。同类项目三个月内不得重复采购。</w:t>
      </w:r>
    </w:p>
    <w:p>
      <w:pPr>
        <w:topLinePunct/>
        <w:ind w:firstLine="594" w:firstLineChars="200"/>
        <w:rPr>
          <w:rFonts w:ascii="仿宋_GB2312"/>
          <w:szCs w:val="32"/>
        </w:rPr>
      </w:pPr>
      <w:r>
        <w:rPr>
          <w:rFonts w:hint="default" w:ascii="Times New Roman" w:hAnsi="Times New Roman" w:cs="Times New Roman"/>
          <w:szCs w:val="32"/>
        </w:rPr>
        <w:t>学校自行采购单项5万元（含）以上或批量5万元（含）以上的大宗物品、5万元（含）以上的维修工程或服务项目，需由</w:t>
      </w:r>
      <w:r>
        <w:rPr>
          <w:rFonts w:hint="eastAsia" w:ascii="仿宋_GB2312"/>
          <w:szCs w:val="32"/>
        </w:rPr>
        <w:t>学校采购领导小组及监督人员组成的采购评审委员会参与评标，组织不少于三家的响应供应商提出报价及实施方案供学校评比。经过学校反复论证，符合学校采购要求的供应商应给予《成交通知书》，并有专人对整个采购评标过程进行记录和监督，形成会议纪要。</w:t>
      </w:r>
    </w:p>
    <w:p>
      <w:pPr>
        <w:topLinePunct/>
        <w:ind w:firstLine="594" w:firstLineChars="200"/>
        <w:rPr>
          <w:rFonts w:ascii="仿宋_GB2312"/>
          <w:szCs w:val="32"/>
        </w:rPr>
      </w:pPr>
      <w:r>
        <w:rPr>
          <w:rFonts w:hint="default" w:ascii="Times New Roman" w:hAnsi="Times New Roman" w:cs="Times New Roman"/>
          <w:szCs w:val="32"/>
        </w:rPr>
        <w:t>单项5万元以下或批量5万元以下的</w:t>
      </w:r>
      <w:r>
        <w:rPr>
          <w:rFonts w:hint="eastAsia" w:ascii="仿宋_GB2312"/>
          <w:szCs w:val="32"/>
        </w:rPr>
        <w:t>小额零星物品采购、5万元以下的维修工程或服务项目，按照“比质比价、货比三家”的询价原则，确保公开透明，降低成本，可以询价采购。</w:t>
      </w:r>
    </w:p>
    <w:p>
      <w:pPr>
        <w:topLinePunct/>
        <w:ind w:firstLine="594" w:firstLineChars="200"/>
        <w:rPr>
          <w:rFonts w:ascii="仿宋_GB2312"/>
          <w:szCs w:val="32"/>
        </w:rPr>
      </w:pPr>
      <w:r>
        <w:rPr>
          <w:rFonts w:hint="eastAsia" w:ascii="仿宋_GB2312"/>
          <w:szCs w:val="32"/>
        </w:rPr>
        <w:t>学校建立采购业务的岗位责任制，明确相关部门和岗位的职责、权限。学校以校级领导为招标采购的领导小组，建立以后勤服务中心为主体，以项目科室负责人、相关专家、教职工代表共同参加的招标采购机构履行采购手续。</w:t>
      </w:r>
    </w:p>
    <w:p>
      <w:pPr>
        <w:topLinePunct/>
        <w:ind w:firstLine="594" w:firstLineChars="200"/>
        <w:rPr>
          <w:rFonts w:ascii="仿宋_GB2312"/>
          <w:szCs w:val="32"/>
        </w:rPr>
      </w:pPr>
      <w:r>
        <w:rPr>
          <w:rFonts w:hint="eastAsia" w:ascii="仿宋_GB2312"/>
          <w:szCs w:val="32"/>
        </w:rPr>
        <w:t>学校采购的货物必须经过严格验收合格后，才可办理入库并按规定付款；学校的所有施工项目在施工过程中，需接受全校师生的监督，在施工结束经相关部门严格验收合格后，方可按规定付款。可移动的商品货物都应到保管室办理入库验收，不可移动的商品货物（如粘贴在墙上的宣传广告）或工程都应组织相关人员办理商品货物或工程项目专项验收。</w:t>
      </w:r>
    </w:p>
    <w:p>
      <w:pPr>
        <w:widowControl/>
        <w:spacing w:line="600" w:lineRule="exact"/>
        <w:ind w:firstLine="629"/>
        <w:rPr>
          <w:rFonts w:ascii="黑体" w:hAnsi="黑体" w:eastAsia="黑体"/>
          <w:szCs w:val="32"/>
          <w:shd w:val="clear" w:color="auto" w:fill="FFFFFF"/>
        </w:rPr>
      </w:pPr>
      <w:r>
        <w:rPr>
          <w:rFonts w:ascii="黑体" w:hAnsi="黑体" w:eastAsia="黑体"/>
          <w:szCs w:val="32"/>
          <w:shd w:val="clear" w:color="auto" w:fill="FFFFFF"/>
        </w:rPr>
        <w:t>四、</w:t>
      </w:r>
      <w:r>
        <w:rPr>
          <w:rFonts w:hint="eastAsia" w:ascii="黑体" w:hAnsi="黑体" w:eastAsia="黑体"/>
          <w:szCs w:val="32"/>
          <w:shd w:val="clear" w:color="auto" w:fill="FFFFFF"/>
        </w:rPr>
        <w:t>项目</w:t>
      </w:r>
      <w:r>
        <w:rPr>
          <w:rFonts w:ascii="黑体" w:hAnsi="黑体" w:eastAsia="黑体"/>
          <w:szCs w:val="32"/>
          <w:shd w:val="clear" w:color="auto" w:fill="FFFFFF"/>
        </w:rPr>
        <w:t>绩效情况</w:t>
      </w:r>
    </w:p>
    <w:p>
      <w:pPr>
        <w:widowControl/>
        <w:spacing w:line="600" w:lineRule="exact"/>
        <w:ind w:firstLine="629"/>
        <w:rPr>
          <w:rFonts w:ascii="Times New Roman" w:hAnsi="Times New Roman"/>
          <w:szCs w:val="32"/>
          <w:shd w:val="clear" w:color="auto" w:fill="FFFFFF"/>
        </w:rPr>
      </w:pPr>
      <w:r>
        <w:rPr>
          <w:rFonts w:ascii="Times New Roman" w:hAnsi="Times New Roman"/>
          <w:szCs w:val="32"/>
          <w:shd w:val="clear" w:color="auto" w:fill="FFFFFF"/>
        </w:rPr>
        <w:t>1.</w:t>
      </w:r>
      <w:r>
        <w:rPr>
          <w:rFonts w:ascii="Times New Roman" w:hAnsi="仿宋_GB2312"/>
          <w:szCs w:val="32"/>
          <w:shd w:val="clear" w:color="auto" w:fill="FFFFFF"/>
        </w:rPr>
        <w:t>项目的经济性分析</w:t>
      </w:r>
    </w:p>
    <w:p>
      <w:pPr>
        <w:widowControl/>
        <w:spacing w:line="600" w:lineRule="exact"/>
        <w:ind w:firstLine="629"/>
        <w:rPr>
          <w:rFonts w:ascii="Times New Roman" w:hAnsi="Times New Roman"/>
          <w:szCs w:val="32"/>
          <w:shd w:val="clear" w:color="auto" w:fill="FFFFFF"/>
        </w:rPr>
      </w:pPr>
      <w:r>
        <w:rPr>
          <w:rFonts w:ascii="Times New Roman" w:hAnsi="Times New Roman"/>
          <w:szCs w:val="32"/>
          <w:shd w:val="clear" w:color="auto" w:fill="FFFFFF"/>
        </w:rPr>
        <w:t>20</w:t>
      </w:r>
      <w:r>
        <w:rPr>
          <w:rFonts w:hint="eastAsia" w:ascii="Times New Roman" w:hAnsi="Times New Roman"/>
          <w:szCs w:val="32"/>
          <w:shd w:val="clear" w:color="auto" w:fill="FFFFFF"/>
        </w:rPr>
        <w:t>2</w:t>
      </w:r>
      <w:r>
        <w:rPr>
          <w:rFonts w:hint="eastAsia" w:ascii="Times New Roman" w:hAnsi="Times New Roman"/>
          <w:szCs w:val="32"/>
          <w:shd w:val="clear" w:color="auto" w:fill="FFFFFF"/>
          <w:lang w:val="en-US" w:eastAsia="zh-CN"/>
        </w:rPr>
        <w:t>2</w:t>
      </w:r>
      <w:r>
        <w:rPr>
          <w:rFonts w:ascii="Times New Roman" w:hAnsi="仿宋_GB2312"/>
          <w:szCs w:val="32"/>
          <w:shd w:val="clear" w:color="auto" w:fill="FFFFFF"/>
        </w:rPr>
        <w:t>年度</w:t>
      </w:r>
      <w:r>
        <w:rPr>
          <w:rFonts w:hint="eastAsia"/>
        </w:rPr>
        <w:t>昆明西南联大研究院附属学校办学补助经费</w:t>
      </w:r>
      <w:r>
        <w:rPr>
          <w:rFonts w:ascii="Times New Roman" w:hAnsi="仿宋_GB2312"/>
          <w:szCs w:val="32"/>
          <w:shd w:val="clear" w:color="auto" w:fill="FFFFFF"/>
        </w:rPr>
        <w:t>拨付资金</w:t>
      </w:r>
      <w:r>
        <w:rPr>
          <w:rFonts w:hint="eastAsia" w:ascii="Times New Roman" w:hAnsi="Times New Roman"/>
          <w:szCs w:val="32"/>
          <w:shd w:val="clear" w:color="auto" w:fill="FFFFFF"/>
        </w:rPr>
        <w:t>400</w:t>
      </w:r>
      <w:r>
        <w:rPr>
          <w:rFonts w:ascii="Times New Roman" w:hAnsi="仿宋_GB2312"/>
          <w:szCs w:val="32"/>
          <w:shd w:val="clear" w:color="auto" w:fill="FFFFFF"/>
        </w:rPr>
        <w:t>万元，该项资金全部用于</w:t>
      </w:r>
      <w:r>
        <w:rPr>
          <w:rFonts w:hint="eastAsia" w:ascii="Times New Roman" w:hAnsi="仿宋_GB2312"/>
          <w:szCs w:val="32"/>
          <w:shd w:val="clear" w:color="auto" w:fill="FFFFFF"/>
        </w:rPr>
        <w:t>学校办学条件改善</w:t>
      </w:r>
      <w:r>
        <w:rPr>
          <w:rFonts w:ascii="Times New Roman" w:hAnsi="仿宋_GB2312"/>
          <w:szCs w:val="32"/>
          <w:shd w:val="clear" w:color="auto" w:fill="FFFFFF"/>
        </w:rPr>
        <w:t>，</w:t>
      </w:r>
      <w:r>
        <w:rPr>
          <w:rFonts w:hint="eastAsia" w:ascii="Times New Roman" w:hAnsi="仿宋_GB2312"/>
          <w:szCs w:val="32"/>
          <w:shd w:val="clear" w:color="auto" w:fill="FFFFFF"/>
        </w:rPr>
        <w:t>符合资金使用用途，</w:t>
      </w:r>
      <w:r>
        <w:rPr>
          <w:rFonts w:ascii="Times New Roman" w:hAnsi="仿宋_GB2312"/>
          <w:szCs w:val="32"/>
          <w:shd w:val="clear" w:color="auto" w:fill="FFFFFF"/>
        </w:rPr>
        <w:t>不存在截留和挪用资金的现象。</w:t>
      </w:r>
      <w:r>
        <w:rPr>
          <w:rFonts w:ascii="Times New Roman" w:hAnsi="Times New Roman"/>
          <w:szCs w:val="32"/>
          <w:shd w:val="clear" w:color="auto" w:fill="FFFFFF"/>
        </w:rPr>
        <w:t xml:space="preserve">  </w:t>
      </w:r>
    </w:p>
    <w:p>
      <w:pPr>
        <w:widowControl/>
        <w:spacing w:line="600" w:lineRule="exact"/>
        <w:ind w:firstLine="629"/>
        <w:rPr>
          <w:rFonts w:hint="eastAsia" w:ascii="Times New Roman" w:hAnsi="仿宋_GB2312"/>
          <w:szCs w:val="32"/>
          <w:shd w:val="clear" w:color="auto" w:fill="FFFFFF"/>
        </w:rPr>
      </w:pPr>
      <w:r>
        <w:rPr>
          <w:rFonts w:ascii="Times New Roman" w:hAnsi="Times New Roman"/>
          <w:szCs w:val="32"/>
          <w:shd w:val="clear" w:color="auto" w:fill="FFFFFF"/>
        </w:rPr>
        <w:t>2.</w:t>
      </w:r>
      <w:r>
        <w:rPr>
          <w:rFonts w:ascii="Times New Roman" w:hAnsi="仿宋_GB2312"/>
          <w:szCs w:val="32"/>
          <w:shd w:val="clear" w:color="auto" w:fill="FFFFFF"/>
        </w:rPr>
        <w:t>项目的效率性分析</w:t>
      </w:r>
    </w:p>
    <w:p>
      <w:pPr>
        <w:spacing w:line="560" w:lineRule="exact"/>
        <w:ind w:firstLine="594" w:firstLineChars="200"/>
        <w:rPr>
          <w:rFonts w:ascii="仿宋" w:hAnsi="仿宋" w:eastAsia="仿宋"/>
          <w:szCs w:val="32"/>
        </w:rPr>
      </w:pPr>
      <w:r>
        <w:rPr>
          <w:rFonts w:hint="eastAsia" w:ascii="仿宋" w:hAnsi="仿宋" w:eastAsia="仿宋"/>
          <w:szCs w:val="32"/>
        </w:rPr>
        <w:t>本年度内</w:t>
      </w:r>
      <w:r>
        <w:rPr>
          <w:rFonts w:hint="eastAsia"/>
        </w:rPr>
        <w:t>办学补助经费</w:t>
      </w:r>
      <w:r>
        <w:rPr>
          <w:rFonts w:hint="eastAsia" w:ascii="仿宋" w:hAnsi="仿宋" w:eastAsia="仿宋"/>
          <w:szCs w:val="32"/>
        </w:rPr>
        <w:t>按照学校实际情况进行学校环境建设，保障学校正常运转等模块按需支出，确保了学校教育教学工作的正常开展，保证经费使用的时效性。</w:t>
      </w:r>
    </w:p>
    <w:p>
      <w:pPr>
        <w:widowControl/>
        <w:spacing w:line="600" w:lineRule="exact"/>
        <w:ind w:firstLine="629"/>
        <w:rPr>
          <w:rFonts w:ascii="Times New Roman" w:hAnsi="Times New Roman"/>
          <w:szCs w:val="32"/>
          <w:shd w:val="clear" w:color="auto" w:fill="FFFFFF"/>
        </w:rPr>
      </w:pPr>
      <w:r>
        <w:rPr>
          <w:rFonts w:ascii="Times New Roman" w:hAnsi="Times New Roman"/>
          <w:szCs w:val="32"/>
          <w:shd w:val="clear" w:color="auto" w:fill="FFFFFF"/>
        </w:rPr>
        <w:t>3.</w:t>
      </w:r>
      <w:r>
        <w:rPr>
          <w:rFonts w:ascii="Times New Roman" w:hAnsi="仿宋_GB2312"/>
          <w:szCs w:val="32"/>
          <w:shd w:val="clear" w:color="auto" w:fill="FFFFFF"/>
        </w:rPr>
        <w:t>项目的效益性分析</w:t>
      </w:r>
    </w:p>
    <w:p>
      <w:pPr>
        <w:widowControl/>
        <w:ind w:firstLine="594" w:firstLineChars="200"/>
        <w:jc w:val="left"/>
        <w:rPr>
          <w:rFonts w:ascii="Times New Roman" w:hAnsi="Times New Roman"/>
          <w:szCs w:val="32"/>
          <w:shd w:val="clear" w:color="auto" w:fill="FFFFFF"/>
        </w:rPr>
      </w:pPr>
      <w:r>
        <w:rPr>
          <w:rFonts w:ascii="Times New Roman" w:hAnsi="仿宋_GB2312"/>
          <w:szCs w:val="32"/>
          <w:shd w:val="clear" w:color="auto" w:fill="FFFFFF"/>
        </w:rPr>
        <w:t>通过项目实施使学校得到部分财政资金的支持，有效</w:t>
      </w:r>
      <w:r>
        <w:rPr>
          <w:rFonts w:hint="eastAsia" w:ascii="Times New Roman" w:hAnsi="仿宋_GB2312"/>
          <w:szCs w:val="32"/>
          <w:shd w:val="clear" w:color="auto" w:fill="FFFFFF"/>
        </w:rPr>
        <w:t>改善学校办学条件</w:t>
      </w:r>
      <w:r>
        <w:rPr>
          <w:rFonts w:ascii="Times New Roman" w:hAnsi="仿宋_GB2312"/>
          <w:szCs w:val="32"/>
          <w:shd w:val="clear" w:color="auto" w:fill="FFFFFF"/>
        </w:rPr>
        <w:t>，保障学校教育教学工作正常开展</w:t>
      </w:r>
      <w:r>
        <w:rPr>
          <w:rFonts w:hint="eastAsia" w:ascii="Times New Roman" w:hAnsi="仿宋_GB2312"/>
          <w:szCs w:val="32"/>
          <w:shd w:val="clear" w:color="auto" w:fill="FFFFFF"/>
        </w:rPr>
        <w:t>。</w:t>
      </w:r>
      <w:r>
        <w:rPr>
          <w:rFonts w:hint="eastAsia" w:ascii="Calibri" w:hAnsi="Calibri" w:cs="Arial"/>
          <w:kern w:val="0"/>
          <w:szCs w:val="32"/>
        </w:rPr>
        <w:t>学校管好用好设施设备，为师生提供舒适的学习、工作环境与活动环境，增强学校办学管理水平，达到义教优质均衡发展对于学校硬、软件设施的要求。</w:t>
      </w:r>
    </w:p>
    <w:p>
      <w:pPr>
        <w:topLinePunct/>
        <w:rPr>
          <w:rFonts w:ascii="黑体" w:eastAsia="黑体"/>
          <w:szCs w:val="32"/>
        </w:rPr>
      </w:pPr>
      <w:r>
        <w:rPr>
          <w:rFonts w:hint="eastAsia" w:ascii="Times New Roman" w:hAnsi="仿宋_GB2312"/>
          <w:szCs w:val="32"/>
          <w:shd w:val="clear" w:color="auto" w:fill="FFFFFF"/>
        </w:rPr>
        <w:t xml:space="preserve">   </w:t>
      </w:r>
      <w:r>
        <w:rPr>
          <w:rFonts w:hint="eastAsia" w:ascii="黑体" w:eastAsia="黑体"/>
          <w:szCs w:val="32"/>
        </w:rPr>
        <w:t>五、存在的问题</w:t>
      </w:r>
    </w:p>
    <w:p>
      <w:pPr>
        <w:topLinePunct/>
        <w:ind w:firstLine="594" w:firstLineChars="200"/>
        <w:rPr>
          <w:rFonts w:hint="eastAsia" w:ascii="仿宋_GB2312"/>
          <w:szCs w:val="32"/>
          <w:lang w:val="en-US" w:eastAsia="zh-CN"/>
        </w:rPr>
      </w:pPr>
      <w:r>
        <w:rPr>
          <w:rFonts w:hint="eastAsia" w:ascii="仿宋_GB2312"/>
          <w:szCs w:val="32"/>
          <w:lang w:val="en-US" w:eastAsia="zh-CN"/>
        </w:rPr>
        <w:t>无</w:t>
      </w:r>
    </w:p>
    <w:p>
      <w:pPr>
        <w:topLinePunct/>
        <w:ind w:firstLine="297" w:firstLineChars="1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（一）提高新增资产资金节约率。</w:t>
      </w:r>
    </w:p>
    <w:p>
      <w:pPr>
        <w:topLinePunct/>
        <w:ind w:firstLine="594" w:firstLineChars="200"/>
        <w:rPr>
          <w:rFonts w:ascii="仿宋_GB2312"/>
          <w:szCs w:val="32"/>
        </w:rPr>
      </w:pPr>
      <w:r>
        <w:rPr>
          <w:rFonts w:hint="eastAsia" w:ascii="仿宋_GB2312"/>
          <w:szCs w:val="32"/>
        </w:rPr>
        <w:t xml:space="preserve"> 科学的选择评审方法，在满足需求的情况下，坚持低价优先、价廉物美的原则，加强价格评审管理，切实提高使用资金的使用效率，从而达到提高新增资产资金的节约率。</w:t>
      </w:r>
    </w:p>
    <w:p>
      <w:pPr>
        <w:topLinePunct/>
        <w:ind w:firstLine="594" w:firstLineChars="200"/>
        <w:rPr>
          <w:rFonts w:ascii="仿宋_GB2312"/>
          <w:szCs w:val="32"/>
        </w:rPr>
      </w:pPr>
      <w:r>
        <w:rPr>
          <w:rFonts w:hint="eastAsia" w:ascii="仿宋_GB2312"/>
          <w:szCs w:val="32"/>
        </w:rPr>
        <w:t>（二）细化预算指标，提高预算科学性。</w:t>
      </w:r>
    </w:p>
    <w:p>
      <w:pPr>
        <w:topLinePunct/>
        <w:ind w:firstLine="594" w:firstLineChars="200"/>
        <w:rPr>
          <w:rFonts w:ascii="仿宋_GB2312"/>
          <w:szCs w:val="32"/>
        </w:rPr>
      </w:pPr>
      <w:r>
        <w:rPr>
          <w:rFonts w:hint="eastAsia" w:ascii="仿宋_GB2312"/>
          <w:szCs w:val="32"/>
        </w:rPr>
        <w:t xml:space="preserve"> 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spacing w:line="600" w:lineRule="exact"/>
        <w:jc w:val="center"/>
      </w:pPr>
      <w:r>
        <w:rPr>
          <w:rFonts w:hint="eastAsia"/>
        </w:rPr>
        <w:t xml:space="preserve">                    </w:t>
      </w:r>
    </w:p>
    <w:p>
      <w:pPr>
        <w:spacing w:line="600" w:lineRule="exact"/>
        <w:jc w:val="center"/>
      </w:pPr>
    </w:p>
    <w:p>
      <w:pPr>
        <w:spacing w:line="600" w:lineRule="exact"/>
        <w:jc w:val="center"/>
        <w:rPr>
          <w:rFonts w:ascii="Times New Roman" w:hAnsi="仿宋_GB2312"/>
          <w:szCs w:val="32"/>
          <w:shd w:val="clear" w:color="auto" w:fill="FFFFFF"/>
        </w:rPr>
      </w:pPr>
      <w:r>
        <w:rPr>
          <w:rFonts w:hint="eastAsia"/>
        </w:rPr>
        <w:t xml:space="preserve">            </w:t>
      </w:r>
      <w:r>
        <w:rPr>
          <w:rFonts w:ascii="Times New Roman" w:hAnsi="仿宋_GB2312"/>
          <w:szCs w:val="32"/>
          <w:shd w:val="clear" w:color="auto" w:fill="FFFFFF"/>
        </w:rPr>
        <w:t>昆明市呈贡区</w:t>
      </w:r>
      <w:r>
        <w:rPr>
          <w:rFonts w:hint="eastAsia" w:ascii="Times New Roman" w:hAnsi="仿宋_GB2312"/>
          <w:szCs w:val="32"/>
          <w:shd w:val="clear" w:color="auto" w:fill="FFFFFF"/>
        </w:rPr>
        <w:t>教育体育发展综合服务中心</w:t>
      </w:r>
    </w:p>
    <w:p>
      <w:pPr>
        <w:widowControl/>
        <w:spacing w:line="600" w:lineRule="exact"/>
        <w:ind w:firstLine="629"/>
        <w:rPr>
          <w:rFonts w:ascii="Times New Roman" w:hAnsi="Times New Roman"/>
        </w:rPr>
      </w:pPr>
      <w:r>
        <w:rPr>
          <w:rFonts w:ascii="Times New Roman" w:hAnsi="Times New Roman"/>
          <w:szCs w:val="32"/>
          <w:shd w:val="clear" w:color="auto" w:fill="FFFFFF"/>
        </w:rPr>
        <w:t xml:space="preserve">   </w:t>
      </w:r>
      <w:r>
        <w:rPr>
          <w:rFonts w:hint="eastAsia" w:ascii="Times New Roman" w:hAnsi="Times New Roman"/>
          <w:szCs w:val="32"/>
          <w:shd w:val="clear" w:color="auto" w:fill="FFFFFF"/>
        </w:rPr>
        <w:t xml:space="preserve">                      </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3</w:t>
      </w:r>
      <w:r>
        <w:rPr>
          <w:rFonts w:ascii="Times New Roman" w:hAnsi="仿宋_GB2312"/>
          <w:szCs w:val="32"/>
          <w:shd w:val="clear" w:color="auto" w:fill="FFFFFF"/>
        </w:rPr>
        <w:t>年</w:t>
      </w:r>
      <w:r>
        <w:rPr>
          <w:rFonts w:hint="eastAsia" w:ascii="Times New Roman" w:hAnsi="Times New Roman"/>
          <w:szCs w:val="32"/>
          <w:shd w:val="clear" w:color="auto" w:fill="FFFFFF"/>
          <w:lang w:val="en-US" w:eastAsia="zh-CN"/>
        </w:rPr>
        <w:t>4</w:t>
      </w:r>
      <w:r>
        <w:rPr>
          <w:rFonts w:ascii="Times New Roman" w:hAnsi="仿宋_GB2312"/>
          <w:szCs w:val="32"/>
          <w:shd w:val="clear" w:color="auto" w:fill="FFFFFF"/>
        </w:rPr>
        <w:t>月</w:t>
      </w:r>
      <w:r>
        <w:rPr>
          <w:rFonts w:hint="eastAsia" w:ascii="Times New Roman" w:hAnsi="Times New Roman"/>
          <w:szCs w:val="32"/>
          <w:shd w:val="clear" w:color="auto" w:fill="FFFFFF"/>
          <w:lang w:val="en-US" w:eastAsia="zh-CN"/>
        </w:rPr>
        <w:t>6</w:t>
      </w:r>
      <w:r>
        <w:rPr>
          <w:rFonts w:ascii="Times New Roman" w:hAnsi="仿宋_GB2312"/>
          <w:szCs w:val="32"/>
          <w:shd w:val="clear" w:color="auto" w:fill="FFFFFF"/>
        </w:rPr>
        <w:t>日</w:t>
      </w:r>
    </w:p>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华光中圆_CNKI">
    <w:panose1 w:val="02000500000000000000"/>
    <w:charset w:val="86"/>
    <w:family w:val="auto"/>
    <w:pitch w:val="default"/>
    <w:sig w:usb0="A00002BF" w:usb1="18CF7CFA"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4194"/>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CDD"/>
    <w:rsid w:val="000011C4"/>
    <w:rsid w:val="00140186"/>
    <w:rsid w:val="00180055"/>
    <w:rsid w:val="001A473E"/>
    <w:rsid w:val="001D79F2"/>
    <w:rsid w:val="003033AB"/>
    <w:rsid w:val="00303A8E"/>
    <w:rsid w:val="00382914"/>
    <w:rsid w:val="005557F0"/>
    <w:rsid w:val="005C7D3A"/>
    <w:rsid w:val="005F3849"/>
    <w:rsid w:val="00637011"/>
    <w:rsid w:val="006437D0"/>
    <w:rsid w:val="006555AC"/>
    <w:rsid w:val="00705176"/>
    <w:rsid w:val="007801D6"/>
    <w:rsid w:val="007D4C51"/>
    <w:rsid w:val="00801B25"/>
    <w:rsid w:val="009063AD"/>
    <w:rsid w:val="009A263D"/>
    <w:rsid w:val="00A70A7F"/>
    <w:rsid w:val="00AD07E2"/>
    <w:rsid w:val="00B01D14"/>
    <w:rsid w:val="00B0705C"/>
    <w:rsid w:val="00B415AB"/>
    <w:rsid w:val="00BF2CDB"/>
    <w:rsid w:val="00C241A6"/>
    <w:rsid w:val="00C747E9"/>
    <w:rsid w:val="00C76E75"/>
    <w:rsid w:val="00D3418F"/>
    <w:rsid w:val="00E81CDD"/>
    <w:rsid w:val="00ED21F1"/>
    <w:rsid w:val="00F42359"/>
    <w:rsid w:val="00F81142"/>
    <w:rsid w:val="02170D20"/>
    <w:rsid w:val="053A106E"/>
    <w:rsid w:val="05AE36CA"/>
    <w:rsid w:val="06415FD3"/>
    <w:rsid w:val="089F28D9"/>
    <w:rsid w:val="09CE762B"/>
    <w:rsid w:val="0BCB5D79"/>
    <w:rsid w:val="0DCC7EA4"/>
    <w:rsid w:val="11E778D0"/>
    <w:rsid w:val="13571A87"/>
    <w:rsid w:val="155C65B2"/>
    <w:rsid w:val="16AC01DC"/>
    <w:rsid w:val="16BD24D5"/>
    <w:rsid w:val="193B0FF0"/>
    <w:rsid w:val="1C8F7491"/>
    <w:rsid w:val="1E326754"/>
    <w:rsid w:val="20EC530D"/>
    <w:rsid w:val="23ED4D16"/>
    <w:rsid w:val="2460715E"/>
    <w:rsid w:val="263C3AFB"/>
    <w:rsid w:val="2A42770F"/>
    <w:rsid w:val="2B5E7C3B"/>
    <w:rsid w:val="33805068"/>
    <w:rsid w:val="33890E1F"/>
    <w:rsid w:val="33ED3AE2"/>
    <w:rsid w:val="35E27CAE"/>
    <w:rsid w:val="378A5996"/>
    <w:rsid w:val="37B63E67"/>
    <w:rsid w:val="3A696FFE"/>
    <w:rsid w:val="3A97777C"/>
    <w:rsid w:val="3AE70DCA"/>
    <w:rsid w:val="3C29353D"/>
    <w:rsid w:val="3CB573BD"/>
    <w:rsid w:val="3D85734D"/>
    <w:rsid w:val="3DB8403A"/>
    <w:rsid w:val="3F344D6F"/>
    <w:rsid w:val="44FA1CD6"/>
    <w:rsid w:val="453D00C4"/>
    <w:rsid w:val="45B5687D"/>
    <w:rsid w:val="45DD2747"/>
    <w:rsid w:val="495C3E01"/>
    <w:rsid w:val="4E3A5EC8"/>
    <w:rsid w:val="4E60430F"/>
    <w:rsid w:val="4FB14E87"/>
    <w:rsid w:val="509777AF"/>
    <w:rsid w:val="525132BB"/>
    <w:rsid w:val="567266AB"/>
    <w:rsid w:val="594522FB"/>
    <w:rsid w:val="5A3C6978"/>
    <w:rsid w:val="5B1472DB"/>
    <w:rsid w:val="5B2F7AA2"/>
    <w:rsid w:val="5CFB7C30"/>
    <w:rsid w:val="618331F2"/>
    <w:rsid w:val="66275205"/>
    <w:rsid w:val="66AE4B80"/>
    <w:rsid w:val="66FB7417"/>
    <w:rsid w:val="67600811"/>
    <w:rsid w:val="6A906BC6"/>
    <w:rsid w:val="6AB223EE"/>
    <w:rsid w:val="6AE25E91"/>
    <w:rsid w:val="6B6D464C"/>
    <w:rsid w:val="6C773C53"/>
    <w:rsid w:val="6D306860"/>
    <w:rsid w:val="6D627659"/>
    <w:rsid w:val="6E492DC1"/>
    <w:rsid w:val="7139045A"/>
    <w:rsid w:val="78107D47"/>
    <w:rsid w:val="79A003A7"/>
    <w:rsid w:val="7ED369D3"/>
    <w:rsid w:val="7F626418"/>
    <w:rsid w:val="7FAC3E99"/>
    <w:rsid w:val="FEFD4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asciiTheme="minorHAnsi" w:hAnsiTheme="minorHAnsi" w:cstheme="minorBidi"/>
      <w:kern w:val="2"/>
      <w:sz w:val="18"/>
      <w:szCs w:val="18"/>
    </w:rPr>
  </w:style>
  <w:style w:type="character" w:customStyle="1" w:styleId="7">
    <w:name w:val="页脚 Char"/>
    <w:basedOn w:val="5"/>
    <w:link w:val="2"/>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2477</Characters>
  <Lines>20</Lines>
  <Paragraphs>5</Paragraphs>
  <TotalTime>14</TotalTime>
  <ScaleCrop>false</ScaleCrop>
  <LinksUpToDate>false</LinksUpToDate>
  <CharactersWithSpaces>2906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2021-03-29T15:10:00Z</dcterms:created>
  <dc:creator>jyjcg</dc:creator>
  <cp:lastModifiedBy>kmcg</cp:lastModifiedBy>
  <cp:lastPrinted>2022-03-23T13:51:00Z</cp:lastPrinted>
  <dcterms:modified xsi:type="dcterms:W3CDTF">2023-09-26T11:28:29Z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533973134_btnclosed</vt:lpwstr>
  </property>
</Properties>
</file>