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eastAsia="方正小标宋简体" w:asciiTheme="majorBidi" w:hAnsiTheme="majorBidi" w:cstheme="majorBidi"/>
          <w:color w:val="000000" w:themeColor="text1"/>
          <w:spacing w:val="-4"/>
          <w:sz w:val="44"/>
          <w:szCs w:val="44"/>
        </w:rPr>
      </w:pPr>
      <w:r>
        <w:rPr>
          <w:rFonts w:hAnsi="Calibri" w:eastAsia="方正小标宋简体" w:asciiTheme="majorBidi" w:cstheme="majorBidi"/>
          <w:color w:val="000000" w:themeColor="text1"/>
          <w:spacing w:val="-4"/>
          <w:sz w:val="44"/>
          <w:szCs w:val="44"/>
        </w:rPr>
        <w:t>昆明市呈贡区教育体育</w:t>
      </w:r>
      <w:r>
        <w:rPr>
          <w:rFonts w:eastAsia="方正小标宋简体" w:asciiTheme="majorBidi" w:cstheme="majorBidi"/>
          <w:color w:val="000000" w:themeColor="text1"/>
          <w:spacing w:val="-4"/>
          <w:sz w:val="44"/>
          <w:szCs w:val="44"/>
        </w:rPr>
        <w:t>发展综合服务中心</w:t>
      </w:r>
    </w:p>
    <w:p>
      <w:pPr>
        <w:snapToGrid w:val="0"/>
        <w:spacing w:line="570" w:lineRule="exact"/>
        <w:jc w:val="center"/>
        <w:rPr>
          <w:rFonts w:eastAsia="方正小标宋简体" w:asciiTheme="majorBidi" w:hAnsiTheme="majorBidi" w:cstheme="majorBidi"/>
          <w:color w:val="000000" w:themeColor="text1"/>
          <w:spacing w:val="-4"/>
          <w:sz w:val="44"/>
          <w:szCs w:val="44"/>
        </w:rPr>
      </w:pPr>
      <w:r>
        <w:rPr>
          <w:rFonts w:eastAsia="方正小标宋简体" w:asciiTheme="majorBidi" w:cstheme="majorBidi"/>
          <w:color w:val="000000" w:themeColor="text1"/>
          <w:spacing w:val="-4"/>
          <w:sz w:val="44"/>
          <w:szCs w:val="44"/>
        </w:rPr>
        <w:t>关于</w:t>
      </w:r>
      <w:r>
        <w:rPr>
          <w:rFonts w:eastAsia="方正小标宋简体" w:asciiTheme="majorBidi" w:hAnsiTheme="majorBidi" w:cstheme="majorBidi"/>
          <w:color w:val="000000" w:themeColor="text1"/>
          <w:spacing w:val="-4"/>
          <w:sz w:val="44"/>
          <w:szCs w:val="44"/>
        </w:rPr>
        <w:t>202</w:t>
      </w:r>
      <w:r>
        <w:rPr>
          <w:rFonts w:hint="eastAsia" w:eastAsia="方正小标宋简体" w:asciiTheme="majorBidi" w:hAnsiTheme="majorBidi" w:cstheme="majorBidi"/>
          <w:color w:val="000000" w:themeColor="text1"/>
          <w:spacing w:val="-4"/>
          <w:sz w:val="44"/>
          <w:szCs w:val="44"/>
          <w:lang w:val="en-US" w:eastAsia="zh-CN"/>
        </w:rPr>
        <w:t>2</w:t>
      </w:r>
      <w:r>
        <w:rPr>
          <w:rFonts w:hAnsi="Calibri" w:eastAsia="方正小标宋简体" w:asciiTheme="majorBidi" w:cstheme="majorBidi"/>
          <w:color w:val="000000" w:themeColor="text1"/>
          <w:spacing w:val="-4"/>
          <w:sz w:val="44"/>
          <w:szCs w:val="44"/>
        </w:rPr>
        <w:t>年委托昆三中管理呈贡一中管理费</w:t>
      </w:r>
    </w:p>
    <w:p>
      <w:pPr>
        <w:snapToGrid w:val="0"/>
        <w:spacing w:line="570" w:lineRule="exact"/>
        <w:jc w:val="center"/>
        <w:rPr>
          <w:rFonts w:eastAsia="方正小标宋简体" w:asciiTheme="majorBidi" w:hAnsiTheme="majorBidi" w:cstheme="majorBidi"/>
          <w:color w:val="000000" w:themeColor="text1"/>
          <w:spacing w:val="-4"/>
          <w:sz w:val="44"/>
          <w:szCs w:val="44"/>
        </w:rPr>
      </w:pPr>
      <w:r>
        <w:rPr>
          <w:rFonts w:hAnsi="Calibri" w:eastAsia="方正小标宋简体" w:asciiTheme="majorBidi" w:cstheme="majorBidi"/>
          <w:color w:val="000000" w:themeColor="text1"/>
          <w:spacing w:val="-4"/>
          <w:sz w:val="44"/>
          <w:szCs w:val="44"/>
        </w:rPr>
        <w:t>项目</w:t>
      </w:r>
      <w:r>
        <w:rPr>
          <w:rFonts w:eastAsia="方正小标宋简体" w:asciiTheme="majorBidi" w:cstheme="majorBidi"/>
          <w:color w:val="000000" w:themeColor="text1"/>
          <w:spacing w:val="-4"/>
          <w:sz w:val="44"/>
          <w:szCs w:val="44"/>
        </w:rPr>
        <w:t>支出绩效报告</w:t>
      </w:r>
    </w:p>
    <w:p>
      <w:pPr>
        <w:topLinePunct/>
        <w:ind w:left="593"/>
        <w:rPr>
          <w:rFonts w:eastAsia="黑体" w:asciiTheme="majorBidi" w:hAnsiTheme="majorBidi" w:cstheme="majorBidi"/>
          <w:color w:val="000000" w:themeColor="text1"/>
          <w:szCs w:val="32"/>
        </w:rPr>
      </w:pPr>
    </w:p>
    <w:p>
      <w:pPr>
        <w:keepNext w:val="0"/>
        <w:keepLines w:val="0"/>
        <w:pageBreakBefore w:val="0"/>
        <w:kinsoku/>
        <w:wordWrap/>
        <w:overflowPunct/>
        <w:topLinePunct/>
        <w:autoSpaceDE/>
        <w:autoSpaceDN/>
        <w:bidi w:val="0"/>
        <w:spacing w:line="560" w:lineRule="exact"/>
        <w:ind w:left="593"/>
        <w:textAlignment w:val="auto"/>
        <w:rPr>
          <w:rFonts w:eastAsia="黑体" w:asciiTheme="majorBidi" w:hAnsiTheme="majorBidi" w:cstheme="majorBidi"/>
          <w:color w:val="000000" w:themeColor="text1"/>
          <w:szCs w:val="32"/>
        </w:rPr>
      </w:pPr>
      <w:r>
        <w:rPr>
          <w:rFonts w:eastAsia="黑体" w:asciiTheme="majorBidi" w:hAnsiTheme="majorBidi" w:cstheme="majorBidi"/>
          <w:color w:val="000000" w:themeColor="text1"/>
          <w:szCs w:val="32"/>
        </w:rPr>
        <w:t>一、项目基本情况</w:t>
      </w:r>
    </w:p>
    <w:p>
      <w:pPr>
        <w:keepNext w:val="0"/>
        <w:keepLines w:val="0"/>
        <w:pageBreakBefore w:val="0"/>
        <w:kinsoku/>
        <w:wordWrap/>
        <w:overflowPunct/>
        <w:topLinePunct/>
        <w:autoSpaceDE/>
        <w:autoSpaceDN/>
        <w:bidi w:val="0"/>
        <w:spacing w:line="560" w:lineRule="exact"/>
        <w:ind w:firstLine="594" w:firstLineChars="200"/>
        <w:textAlignment w:val="auto"/>
        <w:rPr>
          <w:rFonts w:eastAsia="楷体_GB2312" w:asciiTheme="majorBidi" w:hAnsiTheme="majorBidi" w:cstheme="majorBidi"/>
          <w:color w:val="000000" w:themeColor="text1"/>
          <w:szCs w:val="32"/>
        </w:rPr>
      </w:pPr>
      <w:r>
        <w:rPr>
          <w:rFonts w:eastAsia="楷体_GB2312" w:asciiTheme="majorBidi" w:hAnsiTheme="majorBidi" w:cstheme="majorBidi"/>
          <w:color w:val="000000" w:themeColor="text1"/>
          <w:szCs w:val="32"/>
        </w:rPr>
        <w:t>（一）项目基本情况简介</w:t>
      </w:r>
    </w:p>
    <w:p>
      <w:pPr>
        <w:keepNext w:val="0"/>
        <w:keepLines w:val="0"/>
        <w:pageBreakBefore w:val="0"/>
        <w:widowControl/>
        <w:kinsoku/>
        <w:wordWrap/>
        <w:overflowPunct/>
        <w:autoSpaceDE/>
        <w:autoSpaceDN/>
        <w:bidi w:val="0"/>
        <w:spacing w:line="560" w:lineRule="exact"/>
        <w:ind w:firstLine="594" w:firstLineChars="200"/>
        <w:textAlignment w:val="auto"/>
        <w:rPr>
          <w:rFonts w:asciiTheme="majorBidi" w:hAnsiTheme="majorBidi" w:cstheme="majorBidi"/>
          <w:color w:val="000000" w:themeColor="text1"/>
          <w:kern w:val="0"/>
          <w:szCs w:val="32"/>
        </w:rPr>
      </w:pPr>
      <w:r>
        <w:rPr>
          <w:rFonts w:hAnsi="Calibri" w:asciiTheme="majorBidi" w:cstheme="majorBidi"/>
          <w:color w:val="000000" w:themeColor="text1"/>
          <w:kern w:val="0"/>
          <w:szCs w:val="32"/>
        </w:rPr>
        <w:t>为推进教育优质均衡发展，努力让每个孩子都能享有公平而有质量的教育，结合呈贡区教育改革发展实际，通过名校带弱校的方式，</w:t>
      </w:r>
      <w:r>
        <w:rPr>
          <w:rFonts w:hAnsi="Calibri" w:asciiTheme="majorBidi" w:cstheme="majorBidi"/>
          <w:color w:val="000000" w:themeColor="text1"/>
          <w:szCs w:val="32"/>
        </w:rPr>
        <w:t>呈贡区人民政府委托昆明市第三中学管理昆明市呈贡区第一中学，</w:t>
      </w:r>
      <w:r>
        <w:rPr>
          <w:rFonts w:asciiTheme="majorBidi" w:hAnsiTheme="majorBidi" w:cstheme="majorBidi"/>
          <w:color w:val="000000" w:themeColor="text1"/>
          <w:szCs w:val="32"/>
        </w:rPr>
        <w:t>2018</w:t>
      </w:r>
      <w:r>
        <w:rPr>
          <w:rFonts w:asciiTheme="majorBidi" w:cstheme="majorBidi"/>
          <w:color w:val="000000" w:themeColor="text1"/>
          <w:szCs w:val="32"/>
        </w:rPr>
        <w:t>年</w:t>
      </w:r>
      <w:r>
        <w:rPr>
          <w:rFonts w:asciiTheme="majorBidi" w:hAnsiTheme="majorBidi" w:cstheme="majorBidi"/>
          <w:color w:val="000000" w:themeColor="text1"/>
          <w:szCs w:val="32"/>
        </w:rPr>
        <w:t>5</w:t>
      </w:r>
      <w:r>
        <w:rPr>
          <w:rFonts w:hAnsi="Calibri" w:asciiTheme="majorBidi" w:cstheme="majorBidi"/>
          <w:color w:val="000000" w:themeColor="text1"/>
          <w:szCs w:val="32"/>
        </w:rPr>
        <w:t>月双方签订《昆明市呈贡区人民政府委托昆明市第三中学管理昆明市呈贡区第一中学协议书》，</w:t>
      </w:r>
      <w:r>
        <w:rPr>
          <w:rFonts w:asciiTheme="majorBidi" w:hAnsiTheme="majorBidi" w:cstheme="majorBidi"/>
          <w:color w:val="000000" w:themeColor="text1"/>
          <w:szCs w:val="32"/>
        </w:rPr>
        <w:t>8</w:t>
      </w:r>
      <w:r>
        <w:rPr>
          <w:rFonts w:hAnsi="Calibri" w:asciiTheme="majorBidi" w:cstheme="majorBidi"/>
          <w:color w:val="000000" w:themeColor="text1"/>
          <w:szCs w:val="32"/>
        </w:rPr>
        <w:t>月正式实施委托管理，协议约定</w:t>
      </w:r>
      <w:r>
        <w:rPr>
          <w:rFonts w:asciiTheme="majorBidi" w:hAnsiTheme="majorBidi" w:cstheme="majorBidi"/>
          <w:color w:val="000000" w:themeColor="text1"/>
          <w:szCs w:val="32"/>
        </w:rPr>
        <w:t>“</w:t>
      </w:r>
      <w:r>
        <w:rPr>
          <w:rFonts w:hAnsi="Calibri" w:asciiTheme="majorBidi" w:cstheme="majorBidi"/>
          <w:color w:val="000000" w:themeColor="text1"/>
          <w:szCs w:val="32"/>
        </w:rPr>
        <w:t>呈贡区每年支付昆三中管理费</w:t>
      </w:r>
      <w:r>
        <w:rPr>
          <w:rFonts w:asciiTheme="majorBidi" w:hAnsiTheme="majorBidi" w:cstheme="majorBidi"/>
          <w:color w:val="000000" w:themeColor="text1"/>
          <w:szCs w:val="32"/>
        </w:rPr>
        <w:t>480</w:t>
      </w:r>
      <w:r>
        <w:rPr>
          <w:rFonts w:hAnsi="Calibri" w:asciiTheme="majorBidi" w:cstheme="majorBidi"/>
          <w:color w:val="000000" w:themeColor="text1"/>
          <w:szCs w:val="32"/>
        </w:rPr>
        <w:t>万元</w:t>
      </w:r>
      <w:r>
        <w:rPr>
          <w:rFonts w:asciiTheme="majorBidi" w:hAnsiTheme="majorBidi" w:cstheme="majorBidi"/>
          <w:color w:val="000000" w:themeColor="text1"/>
          <w:szCs w:val="32"/>
        </w:rPr>
        <w:t>(</w:t>
      </w:r>
      <w:r>
        <w:rPr>
          <w:rFonts w:hAnsi="Calibri" w:asciiTheme="majorBidi" w:cstheme="majorBidi"/>
          <w:color w:val="000000" w:themeColor="text1"/>
          <w:szCs w:val="32"/>
        </w:rPr>
        <w:t>肆佰捌拾万元整</w:t>
      </w:r>
      <w:r>
        <w:rPr>
          <w:rFonts w:asciiTheme="majorBidi" w:hAnsiTheme="majorBidi" w:cstheme="majorBidi"/>
          <w:color w:val="000000" w:themeColor="text1"/>
          <w:szCs w:val="32"/>
        </w:rPr>
        <w:t>)”</w:t>
      </w:r>
      <w:r>
        <w:rPr>
          <w:rFonts w:hAnsi="Calibri" w:asciiTheme="majorBidi" w:cstheme="majorBidi"/>
          <w:color w:val="000000" w:themeColor="text1"/>
          <w:szCs w:val="32"/>
        </w:rPr>
        <w:t>。</w:t>
      </w:r>
      <w:r>
        <w:rPr>
          <w:rFonts w:asciiTheme="majorBidi" w:hAnsiTheme="majorBidi" w:cstheme="majorBidi"/>
          <w:color w:val="000000" w:themeColor="text1"/>
          <w:szCs w:val="32"/>
        </w:rPr>
        <w:t>2019</w:t>
      </w:r>
      <w:r>
        <w:rPr>
          <w:rFonts w:hAnsi="Calibri" w:asciiTheme="majorBidi" w:cstheme="majorBidi"/>
          <w:color w:val="000000" w:themeColor="text1"/>
          <w:szCs w:val="32"/>
        </w:rPr>
        <w:t>年双方签订《</w:t>
      </w:r>
      <w:r>
        <w:rPr>
          <w:rFonts w:hAnsi="Calibri" w:asciiTheme="majorBidi" w:cstheme="majorBidi"/>
          <w:color w:val="000000" w:themeColor="text1"/>
          <w:kern w:val="0"/>
          <w:szCs w:val="32"/>
        </w:rPr>
        <w:t>昆明市呈贡区人民政府委托昆明市第三中学管理昆明市呈贡区第一中学补充协议书》，约定</w:t>
      </w:r>
      <w:r>
        <w:rPr>
          <w:rFonts w:asciiTheme="majorBidi" w:hAnsiTheme="majorBidi" w:cstheme="majorBidi"/>
          <w:color w:val="000000" w:themeColor="text1"/>
          <w:kern w:val="0"/>
          <w:szCs w:val="32"/>
        </w:rPr>
        <w:t>“</w:t>
      </w:r>
      <w:r>
        <w:rPr>
          <w:rFonts w:hAnsi="Calibri" w:asciiTheme="majorBidi" w:cstheme="majorBidi"/>
          <w:color w:val="000000" w:themeColor="text1"/>
          <w:szCs w:val="32"/>
        </w:rPr>
        <w:t>在委托管理期内，呈贡区人民政府每年增加昆明市第三中学管理费</w:t>
      </w:r>
      <w:r>
        <w:rPr>
          <w:rFonts w:asciiTheme="majorBidi" w:hAnsiTheme="majorBidi" w:cstheme="majorBidi"/>
          <w:color w:val="000000" w:themeColor="text1"/>
          <w:szCs w:val="32"/>
        </w:rPr>
        <w:t>80</w:t>
      </w:r>
      <w:r>
        <w:rPr>
          <w:rFonts w:hAnsi="Calibri" w:asciiTheme="majorBidi" w:cstheme="majorBidi"/>
          <w:color w:val="000000" w:themeColor="text1"/>
          <w:szCs w:val="32"/>
        </w:rPr>
        <w:t>万元</w:t>
      </w:r>
      <w:r>
        <w:rPr>
          <w:rFonts w:asciiTheme="majorBidi" w:hAnsiTheme="majorBidi" w:cstheme="majorBidi"/>
          <w:color w:val="000000" w:themeColor="text1"/>
          <w:kern w:val="0"/>
          <w:szCs w:val="32"/>
        </w:rPr>
        <w:t>”</w:t>
      </w:r>
      <w:r>
        <w:rPr>
          <w:rFonts w:hAnsi="Calibri" w:asciiTheme="majorBidi" w:cstheme="majorBidi"/>
          <w:color w:val="000000" w:themeColor="text1"/>
          <w:kern w:val="0"/>
          <w:szCs w:val="32"/>
        </w:rPr>
        <w:t>。按照协议与补充协议约定，</w:t>
      </w:r>
      <w:r>
        <w:rPr>
          <w:rFonts w:hAnsi="Calibri" w:asciiTheme="majorBidi" w:cstheme="majorBidi"/>
          <w:color w:val="000000" w:themeColor="text1"/>
          <w:szCs w:val="32"/>
        </w:rPr>
        <w:t>呈贡区在委托管理期内，每年需向昆三中支付委托昆三中管理呈贡一中管理费。</w:t>
      </w:r>
      <w:r>
        <w:rPr>
          <w:rFonts w:hAnsi="Calibri" w:asciiTheme="majorBidi" w:cstheme="majorBidi"/>
          <w:color w:val="000000" w:themeColor="text1"/>
          <w:kern w:val="0"/>
          <w:szCs w:val="32"/>
        </w:rPr>
        <w:t>呈贡区</w:t>
      </w:r>
      <w:r>
        <w:rPr>
          <w:rFonts w:asciiTheme="majorBidi" w:hAnsiTheme="majorBidi" w:cstheme="majorBidi"/>
          <w:color w:val="000000" w:themeColor="text1"/>
          <w:kern w:val="0"/>
          <w:szCs w:val="32"/>
        </w:rPr>
        <w:t>202</w:t>
      </w:r>
      <w:r>
        <w:rPr>
          <w:rFonts w:hint="eastAsia" w:asciiTheme="majorBidi" w:hAnsiTheme="majorBidi" w:cstheme="majorBidi"/>
          <w:color w:val="000000" w:themeColor="text1"/>
          <w:kern w:val="0"/>
          <w:szCs w:val="32"/>
          <w:lang w:val="en-US" w:eastAsia="zh-CN"/>
        </w:rPr>
        <w:t>2</w:t>
      </w:r>
      <w:r>
        <w:rPr>
          <w:rFonts w:hAnsi="Calibri" w:asciiTheme="majorBidi" w:cstheme="majorBidi"/>
          <w:color w:val="000000" w:themeColor="text1"/>
          <w:kern w:val="0"/>
          <w:szCs w:val="32"/>
        </w:rPr>
        <w:t>年</w:t>
      </w:r>
      <w:r>
        <w:rPr>
          <w:rFonts w:hint="eastAsia" w:hAnsi="Calibri" w:asciiTheme="majorBidi" w:cstheme="majorBidi"/>
          <w:color w:val="000000" w:themeColor="text1"/>
          <w:kern w:val="0"/>
          <w:szCs w:val="32"/>
          <w:lang w:eastAsia="zh-CN"/>
        </w:rPr>
        <w:t>核拨</w:t>
      </w:r>
      <w:r>
        <w:rPr>
          <w:rFonts w:hAnsi="Calibri" w:asciiTheme="majorBidi" w:cstheme="majorBidi"/>
          <w:color w:val="000000" w:themeColor="text1"/>
          <w:kern w:val="0"/>
          <w:szCs w:val="32"/>
        </w:rPr>
        <w:t>委托昆三中管理呈贡一中管理专项经费</w:t>
      </w:r>
      <w:r>
        <w:rPr>
          <w:rFonts w:asciiTheme="majorBidi" w:hAnsiTheme="majorBidi" w:cstheme="majorBidi"/>
          <w:color w:val="000000" w:themeColor="text1"/>
          <w:kern w:val="0"/>
          <w:szCs w:val="32"/>
        </w:rPr>
        <w:t>560</w:t>
      </w:r>
      <w:r>
        <w:rPr>
          <w:rFonts w:hAnsi="Calibri" w:asciiTheme="majorBidi" w:cstheme="majorBidi"/>
          <w:color w:val="000000" w:themeColor="text1"/>
          <w:kern w:val="0"/>
          <w:szCs w:val="32"/>
        </w:rPr>
        <w:t>万元。</w:t>
      </w:r>
    </w:p>
    <w:p>
      <w:pPr>
        <w:keepNext w:val="0"/>
        <w:keepLines w:val="0"/>
        <w:pageBreakBefore w:val="0"/>
        <w:kinsoku/>
        <w:wordWrap/>
        <w:overflowPunct/>
        <w:topLinePunct/>
        <w:autoSpaceDE/>
        <w:autoSpaceDN/>
        <w:bidi w:val="0"/>
        <w:spacing w:line="560" w:lineRule="exact"/>
        <w:ind w:firstLine="594" w:firstLineChars="200"/>
        <w:textAlignment w:val="auto"/>
        <w:rPr>
          <w:rFonts w:eastAsia="楷体_GB2312" w:asciiTheme="majorBidi" w:hAnsiTheme="majorBidi" w:cstheme="majorBidi"/>
          <w:color w:val="000000" w:themeColor="text1"/>
          <w:szCs w:val="32"/>
        </w:rPr>
      </w:pPr>
      <w:r>
        <w:rPr>
          <w:rFonts w:eastAsia="楷体_GB2312" w:asciiTheme="majorBidi" w:hAnsiTheme="majorBidi" w:cstheme="majorBidi"/>
          <w:color w:val="000000" w:themeColor="text1"/>
          <w:szCs w:val="32"/>
        </w:rPr>
        <w:t>（二）绩效目标设定及指标完成情况</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该项目资金分为两个部分，一是呈贡区人民政府委托昆明市第三中学管理昆明市呈贡区第一中学，委托管理费用每年480元；二是每年增加昆明市第三中学管理费用80万元，用于呈贡一中教育教学质量提升绩效考核，由昆明市第三中学全权负责考核工作。资金的使用，有效保障了学校教育教学质量的提升。</w:t>
      </w:r>
    </w:p>
    <w:p>
      <w:pPr>
        <w:keepNext w:val="0"/>
        <w:keepLines w:val="0"/>
        <w:pageBreakBefore w:val="0"/>
        <w:kinsoku/>
        <w:wordWrap/>
        <w:overflowPunct/>
        <w:autoSpaceDE/>
        <w:autoSpaceDN/>
        <w:bidi w:val="0"/>
        <w:adjustRightInd w:val="0"/>
        <w:snapToGrid w:val="0"/>
        <w:spacing w:line="560" w:lineRule="exact"/>
        <w:ind w:firstLine="593"/>
        <w:textAlignment w:val="auto"/>
        <w:rPr>
          <w:rFonts w:eastAsia="黑体" w:asciiTheme="majorBidi" w:hAnsiTheme="majorBidi" w:cstheme="majorBidi"/>
          <w:color w:val="000000" w:themeColor="text1"/>
          <w:szCs w:val="32"/>
        </w:rPr>
      </w:pPr>
      <w:r>
        <w:rPr>
          <w:rFonts w:hAnsi="Times New Roman" w:eastAsia="黑体" w:asciiTheme="majorBidi" w:cstheme="majorBidi"/>
          <w:color w:val="000000" w:themeColor="text1"/>
          <w:szCs w:val="32"/>
        </w:rPr>
        <w:t>二、</w:t>
      </w:r>
      <w:r>
        <w:rPr>
          <w:rFonts w:eastAsia="黑体" w:asciiTheme="majorBidi" w:hAnsiTheme="majorBidi" w:cstheme="majorBidi"/>
          <w:color w:val="000000" w:themeColor="text1"/>
          <w:szCs w:val="32"/>
        </w:rPr>
        <w:t>项目资金使用及管理情况</w:t>
      </w:r>
    </w:p>
    <w:p>
      <w:pPr>
        <w:keepNext w:val="0"/>
        <w:keepLines w:val="0"/>
        <w:pageBreakBefore w:val="0"/>
        <w:kinsoku/>
        <w:wordWrap/>
        <w:overflowPunct/>
        <w:topLinePunct/>
        <w:autoSpaceDE/>
        <w:autoSpaceDN/>
        <w:bidi w:val="0"/>
        <w:spacing w:line="560" w:lineRule="exact"/>
        <w:ind w:firstLine="594" w:firstLineChars="200"/>
        <w:textAlignment w:val="auto"/>
        <w:rPr>
          <w:rFonts w:hAnsi="Calibri" w:asciiTheme="majorBidi" w:cstheme="majorBidi"/>
          <w:color w:val="000000" w:themeColor="text1"/>
          <w:szCs w:val="32"/>
        </w:rPr>
      </w:pPr>
      <w:r>
        <w:rPr>
          <w:rFonts w:hAnsi="仿宋_GB2312" w:asciiTheme="majorBidi" w:cstheme="majorBidi"/>
          <w:color w:val="000000" w:themeColor="text1"/>
          <w:szCs w:val="32"/>
        </w:rPr>
        <w:t>项目总投入资金</w:t>
      </w:r>
      <w:r>
        <w:rPr>
          <w:rFonts w:asciiTheme="majorBidi" w:hAnsiTheme="majorBidi" w:cstheme="majorBidi"/>
          <w:color w:val="000000" w:themeColor="text1"/>
          <w:szCs w:val="32"/>
        </w:rPr>
        <w:t>560</w:t>
      </w:r>
      <w:r>
        <w:rPr>
          <w:rFonts w:hAnsi="仿宋_GB2312" w:asciiTheme="majorBidi" w:cstheme="majorBidi"/>
          <w:color w:val="000000" w:themeColor="text1"/>
          <w:szCs w:val="32"/>
        </w:rPr>
        <w:t>万元，由呈贡区拨付昆明市第三中学。项目资金主要用</w:t>
      </w:r>
      <w:r>
        <w:rPr>
          <w:rFonts w:hAnsi="Calibri" w:asciiTheme="majorBidi" w:cstheme="majorBidi"/>
          <w:color w:val="000000" w:themeColor="text1"/>
          <w:szCs w:val="32"/>
        </w:rPr>
        <w:t>于：昆明市第三中学202</w:t>
      </w:r>
      <w:r>
        <w:rPr>
          <w:rFonts w:hint="eastAsia" w:hAnsi="Calibri" w:asciiTheme="majorBidi" w:cstheme="majorBidi"/>
          <w:color w:val="000000" w:themeColor="text1"/>
          <w:szCs w:val="32"/>
          <w:lang w:val="en-US" w:eastAsia="zh-CN"/>
        </w:rPr>
        <w:t>1-2022学</w:t>
      </w:r>
      <w:r>
        <w:rPr>
          <w:rFonts w:hAnsi="Calibri" w:asciiTheme="majorBidi" w:cstheme="majorBidi"/>
          <w:color w:val="000000" w:themeColor="text1"/>
          <w:szCs w:val="32"/>
        </w:rPr>
        <w:t>年奖励性绩效工资增量单位自筹部分的发放</w:t>
      </w:r>
      <w:r>
        <w:rPr>
          <w:rFonts w:hint="eastAsia" w:hAnsi="Calibri" w:asciiTheme="majorBidi" w:cstheme="majorBidi"/>
          <w:color w:val="000000" w:themeColor="text1"/>
          <w:szCs w:val="32"/>
          <w:lang w:val="en-US" w:eastAsia="zh-CN"/>
        </w:rPr>
        <w:t>437.2435</w:t>
      </w:r>
      <w:r>
        <w:rPr>
          <w:rFonts w:hAnsi="Calibri" w:asciiTheme="majorBidi" w:cstheme="majorBidi"/>
          <w:color w:val="000000" w:themeColor="text1"/>
          <w:szCs w:val="32"/>
        </w:rPr>
        <w:t>万元，支付呈贡一中202</w:t>
      </w:r>
      <w:r>
        <w:rPr>
          <w:rFonts w:hint="eastAsia" w:hAnsi="Calibri" w:asciiTheme="majorBidi" w:cstheme="majorBidi"/>
          <w:color w:val="000000" w:themeColor="text1"/>
          <w:szCs w:val="32"/>
          <w:lang w:val="en-US" w:eastAsia="zh-CN"/>
        </w:rPr>
        <w:t>1-2022学</w:t>
      </w:r>
      <w:r>
        <w:rPr>
          <w:rFonts w:hAnsi="Calibri" w:asciiTheme="majorBidi" w:cstheme="majorBidi"/>
          <w:color w:val="000000" w:themeColor="text1"/>
          <w:szCs w:val="32"/>
        </w:rPr>
        <w:t>年教育教学质量提升绩效考核奖励12</w:t>
      </w:r>
      <w:r>
        <w:rPr>
          <w:rFonts w:hint="eastAsia" w:hAnsi="Calibri" w:asciiTheme="majorBidi" w:cstheme="majorBidi"/>
          <w:color w:val="000000" w:themeColor="text1"/>
          <w:szCs w:val="32"/>
          <w:lang w:val="en-US" w:eastAsia="zh-CN"/>
        </w:rPr>
        <w:t>2.7565</w:t>
      </w:r>
      <w:r>
        <w:rPr>
          <w:rFonts w:hAnsi="Calibri" w:asciiTheme="majorBidi" w:cstheme="majorBidi"/>
          <w:color w:val="000000" w:themeColor="text1"/>
          <w:szCs w:val="32"/>
        </w:rPr>
        <w:t>万元。</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hAnsi="仿宋_GB2312" w:asciiTheme="majorBidi" w:cstheme="majorBidi"/>
          <w:color w:val="000000" w:themeColor="text1"/>
          <w:szCs w:val="32"/>
        </w:rPr>
        <w:t>用于昆明市第三中学的支出资金，按照昆明市财政局、昆明市教育体育局《昆明市第三中学</w:t>
      </w:r>
      <w:r>
        <w:rPr>
          <w:rFonts w:asciiTheme="majorBidi" w:hAnsiTheme="majorBidi" w:cstheme="majorBidi"/>
          <w:color w:val="000000" w:themeColor="text1"/>
          <w:szCs w:val="32"/>
        </w:rPr>
        <w:t>202</w:t>
      </w:r>
      <w:r>
        <w:rPr>
          <w:rFonts w:hint="eastAsia" w:asciiTheme="majorBidi" w:hAnsiTheme="majorBidi" w:cstheme="majorBidi"/>
          <w:color w:val="000000" w:themeColor="text1"/>
          <w:szCs w:val="32"/>
          <w:lang w:val="en-US" w:eastAsia="zh-CN"/>
        </w:rPr>
        <w:t>2</w:t>
      </w:r>
      <w:r>
        <w:rPr>
          <w:rFonts w:hAnsi="仿宋_GB2312" w:asciiTheme="majorBidi" w:cstheme="majorBidi"/>
          <w:color w:val="000000" w:themeColor="text1"/>
          <w:szCs w:val="32"/>
        </w:rPr>
        <w:t>年预算批复》执行；用于呈贡一中的支出资金按照《呈贡区人民政府委托昆明市第三中学管理昆明市呈贡区第一中学补充协议书》约定事项执行。</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color w:val="000000" w:themeColor="text1"/>
          <w:szCs w:val="32"/>
        </w:rPr>
      </w:pPr>
      <w:r>
        <w:rPr>
          <w:rFonts w:hAnsi="Times New Roman" w:eastAsia="黑体" w:asciiTheme="majorBidi" w:cstheme="majorBidi"/>
          <w:color w:val="000000" w:themeColor="text1"/>
          <w:szCs w:val="32"/>
        </w:rPr>
        <w:t>三、</w:t>
      </w:r>
      <w:r>
        <w:rPr>
          <w:rFonts w:eastAsia="黑体" w:asciiTheme="majorBidi" w:hAnsiTheme="majorBidi" w:cstheme="majorBidi"/>
          <w:color w:val="000000" w:themeColor="text1"/>
          <w:szCs w:val="32"/>
        </w:rPr>
        <w:t>项目组织实施情况</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color w:val="000000" w:themeColor="text1"/>
          <w:szCs w:val="32"/>
        </w:rPr>
      </w:pPr>
      <w:r>
        <w:rPr>
          <w:rFonts w:hAnsi="Times New Roman" w:asciiTheme="majorBidi" w:cstheme="majorBidi"/>
          <w:color w:val="000000" w:themeColor="text1"/>
        </w:rPr>
        <w:t>为保障财政资金规范使用，发挥最大效益，学校按照协议约定和市教育体育局相关批复执行，以保证预算经费能达到预期的使用效果。</w:t>
      </w:r>
      <w:r>
        <w:rPr>
          <w:rFonts w:asciiTheme="majorBidi" w:hAnsiTheme="majorBidi" w:cstheme="majorBidi"/>
          <w:color w:val="000000" w:themeColor="text1"/>
          <w:szCs w:val="32"/>
        </w:rPr>
        <w:t>项目资金使用中昆明</w:t>
      </w:r>
      <w:r>
        <w:rPr>
          <w:rFonts w:hAnsi="Calibri" w:asciiTheme="majorBidi" w:cstheme="majorBidi"/>
          <w:color w:val="000000" w:themeColor="text1"/>
          <w:szCs w:val="32"/>
        </w:rPr>
        <w:t>市第三中学202</w:t>
      </w:r>
      <w:r>
        <w:rPr>
          <w:rFonts w:hint="eastAsia" w:hAnsi="Calibri" w:asciiTheme="majorBidi" w:cstheme="majorBidi"/>
          <w:color w:val="000000" w:themeColor="text1"/>
          <w:szCs w:val="32"/>
          <w:lang w:val="en-US" w:eastAsia="zh-CN"/>
        </w:rPr>
        <w:t>1-2022学</w:t>
      </w:r>
      <w:r>
        <w:rPr>
          <w:rFonts w:hAnsi="Calibri" w:asciiTheme="majorBidi" w:cstheme="majorBidi"/>
          <w:color w:val="000000" w:themeColor="text1"/>
          <w:szCs w:val="32"/>
        </w:rPr>
        <w:t>年奖励性绩效工资增量单位自筹部分的发放</w:t>
      </w:r>
      <w:r>
        <w:rPr>
          <w:rFonts w:hint="eastAsia" w:hAnsi="Calibri" w:asciiTheme="majorBidi" w:cstheme="majorBidi"/>
          <w:color w:val="000000" w:themeColor="text1"/>
          <w:szCs w:val="32"/>
          <w:lang w:val="en-US" w:eastAsia="zh-CN"/>
        </w:rPr>
        <w:t>437.2435</w:t>
      </w:r>
      <w:r>
        <w:rPr>
          <w:rFonts w:hAnsi="Calibri" w:asciiTheme="majorBidi" w:cstheme="majorBidi"/>
          <w:color w:val="000000" w:themeColor="text1"/>
          <w:szCs w:val="32"/>
        </w:rPr>
        <w:t>万元，按照《昆明市第三中学202</w:t>
      </w:r>
      <w:r>
        <w:rPr>
          <w:rFonts w:hint="eastAsia" w:hAnsi="Calibri" w:asciiTheme="majorBidi" w:cstheme="majorBidi"/>
          <w:color w:val="000000" w:themeColor="text1"/>
          <w:szCs w:val="32"/>
          <w:lang w:val="en-US" w:eastAsia="zh-CN"/>
        </w:rPr>
        <w:t>2</w:t>
      </w:r>
      <w:r>
        <w:rPr>
          <w:rFonts w:hAnsi="Calibri" w:asciiTheme="majorBidi" w:cstheme="majorBidi"/>
          <w:color w:val="000000" w:themeColor="text1"/>
          <w:szCs w:val="32"/>
        </w:rPr>
        <w:t>年预算批复》及昆明市教育体育局、昆明市财政局、昆明市、昆明市人力资源和社会保障局《2019年度奖励性绩效工资增量核定》执行，并按《昆明市第三中学年度目标管理奖励绩效考核工资分配方案》进行分配发放。项目使用中支付呈贡一中202</w:t>
      </w:r>
      <w:r>
        <w:rPr>
          <w:rFonts w:hint="eastAsia" w:hAnsi="Calibri" w:asciiTheme="majorBidi" w:cstheme="majorBidi"/>
          <w:color w:val="000000" w:themeColor="text1"/>
          <w:szCs w:val="32"/>
          <w:lang w:val="en-US" w:eastAsia="zh-CN"/>
        </w:rPr>
        <w:t>1-2022学</w:t>
      </w:r>
      <w:r>
        <w:rPr>
          <w:rFonts w:hAnsi="Calibri" w:asciiTheme="majorBidi" w:cstheme="majorBidi"/>
          <w:color w:val="000000" w:themeColor="text1"/>
          <w:szCs w:val="32"/>
        </w:rPr>
        <w:t>年教育教学质量提升绩效考核奖励12</w:t>
      </w:r>
      <w:r>
        <w:rPr>
          <w:rFonts w:hint="eastAsia" w:hAnsi="Calibri" w:asciiTheme="majorBidi" w:cstheme="majorBidi"/>
          <w:color w:val="000000" w:themeColor="text1"/>
          <w:szCs w:val="32"/>
          <w:lang w:val="en-US" w:eastAsia="zh-CN"/>
        </w:rPr>
        <w:t>2.7565</w:t>
      </w:r>
      <w:r>
        <w:rPr>
          <w:rFonts w:hAnsi="Calibri" w:asciiTheme="majorBidi" w:cstheme="majorBidi"/>
          <w:color w:val="000000" w:themeColor="text1"/>
          <w:szCs w:val="32"/>
        </w:rPr>
        <w:t>万元，按照呈贡一中向昆明市第三中学申报的202</w:t>
      </w:r>
      <w:r>
        <w:rPr>
          <w:rFonts w:hint="eastAsia" w:hAnsi="Calibri" w:asciiTheme="majorBidi" w:cstheme="majorBidi"/>
          <w:color w:val="000000" w:themeColor="text1"/>
          <w:szCs w:val="32"/>
          <w:lang w:val="en-US" w:eastAsia="zh-CN"/>
        </w:rPr>
        <w:t>1-2022学</w:t>
      </w:r>
      <w:r>
        <w:rPr>
          <w:rFonts w:hAnsi="Calibri" w:asciiTheme="majorBidi" w:cstheme="majorBidi"/>
          <w:color w:val="000000" w:themeColor="text1"/>
          <w:szCs w:val="32"/>
        </w:rPr>
        <w:t>年绩</w:t>
      </w:r>
      <w:r>
        <w:rPr>
          <w:rFonts w:asciiTheme="majorBidi" w:hAnsiTheme="majorBidi" w:cstheme="majorBidi"/>
          <w:color w:val="000000" w:themeColor="text1"/>
          <w:szCs w:val="32"/>
        </w:rPr>
        <w:t>效考核方案及绩效考核分配表，在通过昆明市第三中学校务会讨论同意后向呈贡一中进行支付</w:t>
      </w:r>
      <w:r>
        <w:rPr>
          <w:rFonts w:hint="eastAsia" w:asciiTheme="majorBidi" w:hAnsiTheme="majorBidi" w:cstheme="majorBidi"/>
          <w:color w:val="000000" w:themeColor="text1"/>
          <w:szCs w:val="32"/>
          <w:lang w:eastAsia="zh-CN"/>
        </w:rPr>
        <w:t>，</w:t>
      </w:r>
      <w:r>
        <w:rPr>
          <w:rFonts w:asciiTheme="majorBidi" w:hAnsiTheme="majorBidi" w:cstheme="majorBidi"/>
          <w:color w:val="000000" w:themeColor="text1"/>
          <w:szCs w:val="32"/>
        </w:rPr>
        <w:t>资金的使用促使呈贡一中</w:t>
      </w:r>
      <w:r>
        <w:rPr>
          <w:rFonts w:hint="eastAsia" w:asciiTheme="majorBidi" w:hAnsiTheme="majorBidi" w:cstheme="majorBidi"/>
          <w:color w:val="000000" w:themeColor="text1"/>
          <w:szCs w:val="32"/>
          <w:lang w:eastAsia="zh-CN"/>
        </w:rPr>
        <w:t>教育教学水平提升</w:t>
      </w:r>
      <w:r>
        <w:rPr>
          <w:rFonts w:asciiTheme="majorBidi" w:hAnsiTheme="majorBidi" w:cstheme="majorBidi"/>
          <w:color w:val="000000" w:themeColor="text1"/>
          <w:szCs w:val="32"/>
        </w:rPr>
        <w:t>。</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color w:val="000000" w:themeColor="text1"/>
          <w:szCs w:val="32"/>
        </w:rPr>
      </w:pPr>
      <w:r>
        <w:rPr>
          <w:rFonts w:eastAsia="黑体" w:asciiTheme="majorBidi" w:hAnsiTheme="majorBidi" w:cstheme="majorBidi"/>
          <w:color w:val="000000" w:themeColor="text1"/>
          <w:szCs w:val="32"/>
        </w:rPr>
        <w:t>四、</w:t>
      </w:r>
      <w:r>
        <w:rPr>
          <w:rFonts w:hint="eastAsia" w:eastAsia="黑体" w:asciiTheme="majorBidi" w:hAnsiTheme="majorBidi" w:cstheme="majorBidi"/>
          <w:color w:val="000000" w:themeColor="text1"/>
          <w:szCs w:val="32"/>
        </w:rPr>
        <w:t>项目</w:t>
      </w:r>
      <w:r>
        <w:rPr>
          <w:rFonts w:hAnsi="Times New Roman" w:eastAsia="黑体" w:asciiTheme="majorBidi" w:cstheme="majorBidi"/>
          <w:color w:val="000000" w:themeColor="text1"/>
          <w:szCs w:val="32"/>
        </w:rPr>
        <w:t>绩效情况</w:t>
      </w:r>
    </w:p>
    <w:p>
      <w:pPr>
        <w:keepNext w:val="0"/>
        <w:keepLines w:val="0"/>
        <w:pageBreakBefore w:val="0"/>
        <w:kinsoku/>
        <w:wordWrap/>
        <w:overflowPunct/>
        <w:autoSpaceDE/>
        <w:autoSpaceDN/>
        <w:bidi w:val="0"/>
        <w:adjustRightInd w:val="0"/>
        <w:snapToGrid w:val="0"/>
        <w:spacing w:line="560" w:lineRule="exact"/>
        <w:ind w:firstLine="593"/>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1</w:t>
      </w:r>
      <w:r>
        <w:rPr>
          <w:rFonts w:hAnsi="Times New Roman" w:asciiTheme="majorBidi" w:cstheme="majorBidi"/>
          <w:color w:val="000000" w:themeColor="text1"/>
          <w:szCs w:val="32"/>
        </w:rPr>
        <w:t>、项目经济性分析</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该项目总预算控制560万元，总支出560万元，项目实施完成未超预算，成本控制在预算内。</w:t>
      </w:r>
    </w:p>
    <w:p>
      <w:pPr>
        <w:keepNext w:val="0"/>
        <w:keepLines w:val="0"/>
        <w:pageBreakBefore w:val="0"/>
        <w:kinsoku/>
        <w:wordWrap/>
        <w:overflowPunct/>
        <w:autoSpaceDE/>
        <w:autoSpaceDN/>
        <w:bidi w:val="0"/>
        <w:adjustRightInd w:val="0"/>
        <w:snapToGrid w:val="0"/>
        <w:spacing w:line="560" w:lineRule="exact"/>
        <w:ind w:firstLine="593"/>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2</w:t>
      </w:r>
      <w:r>
        <w:rPr>
          <w:rFonts w:hAnsi="Times New Roman" w:asciiTheme="majorBidi" w:cstheme="majorBidi"/>
          <w:color w:val="000000" w:themeColor="text1"/>
          <w:szCs w:val="32"/>
        </w:rPr>
        <w:t>、项目的效率性分析</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该项目在202</w:t>
      </w:r>
      <w:r>
        <w:rPr>
          <w:rFonts w:hint="eastAsia" w:asciiTheme="majorBidi" w:hAnsiTheme="majorBidi" w:cstheme="majorBidi"/>
          <w:color w:val="000000" w:themeColor="text1"/>
          <w:szCs w:val="32"/>
          <w:lang w:val="en-US" w:eastAsia="zh-CN"/>
        </w:rPr>
        <w:t>2</w:t>
      </w:r>
      <w:r>
        <w:rPr>
          <w:rFonts w:asciiTheme="majorBidi" w:hAnsiTheme="majorBidi" w:cstheme="majorBidi"/>
          <w:color w:val="000000" w:themeColor="text1"/>
          <w:szCs w:val="32"/>
        </w:rPr>
        <w:t>年12月全部完成实施完成，</w:t>
      </w:r>
      <w:r>
        <w:rPr>
          <w:rFonts w:hAnsi="仿宋_GB2312" w:asciiTheme="majorBidi" w:cstheme="majorBidi"/>
          <w:color w:val="000000" w:themeColor="text1"/>
          <w:szCs w:val="32"/>
        </w:rPr>
        <w:t>昆明市第三中学</w:t>
      </w:r>
      <w:r>
        <w:rPr>
          <w:rFonts w:hAnsi="Calibri" w:asciiTheme="majorBidi" w:cstheme="majorBidi"/>
          <w:color w:val="000000" w:themeColor="text1"/>
          <w:szCs w:val="32"/>
        </w:rPr>
        <w:t>202</w:t>
      </w:r>
      <w:r>
        <w:rPr>
          <w:rFonts w:hint="eastAsia" w:hAnsi="Calibri" w:asciiTheme="majorBidi" w:cstheme="majorBidi"/>
          <w:color w:val="000000" w:themeColor="text1"/>
          <w:szCs w:val="32"/>
          <w:lang w:val="en-US" w:eastAsia="zh-CN"/>
        </w:rPr>
        <w:t>1-2022学</w:t>
      </w:r>
      <w:r>
        <w:rPr>
          <w:rFonts w:hAnsi="Calibri" w:asciiTheme="majorBidi" w:cstheme="majorBidi"/>
          <w:color w:val="000000" w:themeColor="text1"/>
          <w:szCs w:val="32"/>
        </w:rPr>
        <w:t>年奖励性绩效工资增量单位自筹部分的发放</w:t>
      </w:r>
      <w:r>
        <w:rPr>
          <w:rFonts w:hint="eastAsia" w:hAnsi="Calibri" w:asciiTheme="majorBidi" w:cstheme="majorBidi"/>
          <w:color w:val="000000" w:themeColor="text1"/>
          <w:szCs w:val="32"/>
          <w:lang w:val="en-US" w:eastAsia="zh-CN"/>
        </w:rPr>
        <w:t>437.2435</w:t>
      </w:r>
      <w:r>
        <w:rPr>
          <w:rFonts w:hAnsi="Calibri" w:asciiTheme="majorBidi" w:cstheme="majorBidi"/>
          <w:color w:val="000000" w:themeColor="text1"/>
          <w:szCs w:val="32"/>
        </w:rPr>
        <w:t>万元，均已全部分配到教职员工个人。支付呈贡一中202</w:t>
      </w:r>
      <w:r>
        <w:rPr>
          <w:rFonts w:hint="eastAsia" w:hAnsi="Calibri" w:asciiTheme="majorBidi" w:cstheme="majorBidi"/>
          <w:color w:val="000000" w:themeColor="text1"/>
          <w:szCs w:val="32"/>
          <w:lang w:val="en-US" w:eastAsia="zh-CN"/>
        </w:rPr>
        <w:t>1-2022学</w:t>
      </w:r>
      <w:r>
        <w:rPr>
          <w:rFonts w:hAnsi="Calibri" w:asciiTheme="majorBidi" w:cstheme="majorBidi"/>
          <w:color w:val="000000" w:themeColor="text1"/>
          <w:szCs w:val="32"/>
        </w:rPr>
        <w:t>年教育教学质量提升绩效考核奖励12</w:t>
      </w:r>
      <w:r>
        <w:rPr>
          <w:rFonts w:hint="eastAsia" w:hAnsi="Calibri" w:asciiTheme="majorBidi" w:cstheme="majorBidi"/>
          <w:color w:val="000000" w:themeColor="text1"/>
          <w:szCs w:val="32"/>
          <w:lang w:val="en-US" w:eastAsia="zh-CN"/>
        </w:rPr>
        <w:t>2.7565</w:t>
      </w:r>
      <w:r>
        <w:rPr>
          <w:rFonts w:hAnsi="Calibri" w:asciiTheme="majorBidi" w:cstheme="majorBidi"/>
          <w:color w:val="000000" w:themeColor="text1"/>
          <w:szCs w:val="32"/>
        </w:rPr>
        <w:t>万元</w:t>
      </w:r>
      <w:r>
        <w:rPr>
          <w:rFonts w:hAnsi="仿宋_GB2312" w:asciiTheme="majorBidi" w:cstheme="majorBidi"/>
          <w:color w:val="000000" w:themeColor="text1"/>
          <w:szCs w:val="32"/>
        </w:rPr>
        <w:t>，已督促呈贡一中全部按其提交的考核及分配方案全部分配到呈贡一中教职员工个人。</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3</w:t>
      </w:r>
      <w:r>
        <w:rPr>
          <w:rFonts w:hAnsi="仿宋_GB2312" w:asciiTheme="majorBidi" w:cstheme="majorBidi"/>
          <w:color w:val="000000" w:themeColor="text1"/>
          <w:szCs w:val="32"/>
        </w:rPr>
        <w:t>、项目的有效性</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hAnsi="仿宋_GB2312" w:asciiTheme="majorBidi" w:cstheme="majorBidi"/>
          <w:color w:val="000000" w:themeColor="text1"/>
          <w:szCs w:val="32"/>
        </w:rPr>
        <w:t>绩效工资增量部分的发放提高了教师队伍工作积极性、为巩固提升教学质量奠定了师资基础。对呈贡一中绩效考核及考核兑现有效地将呈贡一中教师队伍融入昆明市第三中学的教学管理，促进了委托目标的达成。</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4</w:t>
      </w:r>
      <w:r>
        <w:rPr>
          <w:rFonts w:hAnsi="仿宋_GB2312" w:asciiTheme="majorBidi" w:cstheme="majorBidi"/>
          <w:color w:val="000000" w:themeColor="text1"/>
          <w:szCs w:val="32"/>
        </w:rPr>
        <w:t>、项目的可持续性</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hAnsi="仿宋_GB2312" w:asciiTheme="majorBidi" w:cstheme="majorBidi"/>
          <w:color w:val="000000" w:themeColor="text1"/>
          <w:szCs w:val="32"/>
        </w:rPr>
        <w:t>项目的委托期限自</w:t>
      </w:r>
      <w:r>
        <w:rPr>
          <w:rFonts w:asciiTheme="majorBidi" w:hAnsiTheme="majorBidi" w:cstheme="majorBidi"/>
          <w:color w:val="000000" w:themeColor="text1"/>
          <w:szCs w:val="32"/>
        </w:rPr>
        <w:t>2018</w:t>
      </w:r>
      <w:r>
        <w:rPr>
          <w:rFonts w:hAnsi="仿宋_GB2312" w:asciiTheme="majorBidi" w:cstheme="majorBidi"/>
          <w:color w:val="000000" w:themeColor="text1"/>
          <w:szCs w:val="32"/>
        </w:rPr>
        <w:t>年到</w:t>
      </w:r>
      <w:r>
        <w:rPr>
          <w:rFonts w:asciiTheme="majorBidi" w:hAnsiTheme="majorBidi" w:cstheme="majorBidi"/>
          <w:color w:val="000000" w:themeColor="text1"/>
          <w:szCs w:val="32"/>
        </w:rPr>
        <w:t>2024</w:t>
      </w:r>
      <w:r>
        <w:rPr>
          <w:rFonts w:hAnsi="仿宋_GB2312" w:asciiTheme="majorBidi" w:cstheme="majorBidi"/>
          <w:color w:val="000000" w:themeColor="text1"/>
          <w:szCs w:val="32"/>
        </w:rPr>
        <w:t>年共计六年，在持续委托期间内，昆明市第三中学始终以将呈贡一中创建成为高完中一级二等学校为目标，委托协议的签订为目标的达成提供了资金和政策保障。使项目能持续不断的按照目标推进。</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color w:val="000000" w:themeColor="text1"/>
          <w:szCs w:val="32"/>
        </w:rPr>
      </w:pPr>
      <w:r>
        <w:rPr>
          <w:rFonts w:eastAsia="黑体" w:asciiTheme="majorBidi" w:hAnsiTheme="majorBidi" w:cstheme="majorBidi"/>
          <w:color w:val="000000" w:themeColor="text1"/>
          <w:szCs w:val="32"/>
        </w:rPr>
        <w:t>五、存在的问题</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hAnsi="仿宋_GB2312" w:asciiTheme="majorBidi" w:cstheme="majorBidi"/>
          <w:color w:val="000000" w:themeColor="text1"/>
          <w:szCs w:val="32"/>
          <w:lang w:eastAsia="zh-CN"/>
        </w:rPr>
      </w:pPr>
      <w:r>
        <w:rPr>
          <w:rFonts w:hint="eastAsia" w:hAnsi="仿宋_GB2312" w:asciiTheme="majorBidi" w:cstheme="majorBidi"/>
          <w:color w:val="000000" w:themeColor="text1"/>
          <w:szCs w:val="32"/>
          <w:lang w:eastAsia="zh-CN"/>
        </w:rPr>
        <w:t>无。</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color w:val="000000" w:themeColor="text1"/>
          <w:szCs w:val="32"/>
        </w:rPr>
      </w:pPr>
      <w:r>
        <w:rPr>
          <w:rFonts w:eastAsia="黑体" w:asciiTheme="majorBidi" w:hAnsiTheme="majorBidi" w:cstheme="majorBidi"/>
          <w:color w:val="000000" w:themeColor="text1"/>
          <w:szCs w:val="32"/>
        </w:rPr>
        <w:t>六、其他需要说明的问题</w:t>
      </w:r>
    </w:p>
    <w:p>
      <w:pPr>
        <w:keepNext w:val="0"/>
        <w:keepLines w:val="0"/>
        <w:pageBreakBefore w:val="0"/>
        <w:kinsoku/>
        <w:wordWrap/>
        <w:overflowPunct/>
        <w:topLinePunct/>
        <w:autoSpaceDE/>
        <w:autoSpaceDN/>
        <w:bidi w:val="0"/>
        <w:spacing w:line="560" w:lineRule="exact"/>
        <w:ind w:firstLine="594" w:firstLineChars="200"/>
        <w:textAlignment w:val="auto"/>
        <w:rPr>
          <w:rFonts w:ascii="楷体_GB2312" w:eastAsia="楷体_GB2312" w:hAnsiTheme="majorBidi" w:cstheme="majorBidi"/>
          <w:color w:val="000000" w:themeColor="text1"/>
          <w:szCs w:val="32"/>
        </w:rPr>
      </w:pPr>
      <w:r>
        <w:rPr>
          <w:rFonts w:ascii="楷体_GB2312" w:eastAsia="楷体_GB2312" w:hAnsiTheme="majorBidi" w:cstheme="majorBidi"/>
          <w:color w:val="000000" w:themeColor="text1"/>
          <w:szCs w:val="32"/>
        </w:rPr>
        <w:t>（一）后续工作计划</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后续工作将按</w:t>
      </w:r>
      <w:r>
        <w:rPr>
          <w:rFonts w:hAnsi="仿宋_GB2312" w:asciiTheme="majorBidi" w:cstheme="majorBidi"/>
          <w:color w:val="000000" w:themeColor="text1"/>
          <w:szCs w:val="32"/>
        </w:rPr>
        <w:t>《</w:t>
      </w:r>
      <w:r>
        <w:rPr>
          <w:rFonts w:asciiTheme="majorBidi" w:hAnsiTheme="majorBidi" w:cstheme="majorBidi"/>
          <w:color w:val="000000" w:themeColor="text1"/>
          <w:szCs w:val="32"/>
        </w:rPr>
        <w:t>呈贡区人民政府委托昆明市第三中学管理昆明市呈贡区第一中学协议书</w:t>
      </w:r>
      <w:r>
        <w:rPr>
          <w:rFonts w:hAnsi="仿宋_GB2312" w:asciiTheme="majorBidi" w:cstheme="majorBidi"/>
          <w:color w:val="000000" w:themeColor="text1"/>
          <w:szCs w:val="32"/>
        </w:rPr>
        <w:t>》继续将呈贡一中创办成为呈贡区优质教育学校，最终成为高完中一级二等学校。</w:t>
      </w:r>
    </w:p>
    <w:p>
      <w:pPr>
        <w:keepNext w:val="0"/>
        <w:keepLines w:val="0"/>
        <w:pageBreakBefore w:val="0"/>
        <w:kinsoku/>
        <w:wordWrap/>
        <w:overflowPunct/>
        <w:topLinePunct/>
        <w:autoSpaceDE/>
        <w:autoSpaceDN/>
        <w:bidi w:val="0"/>
        <w:spacing w:line="560" w:lineRule="exact"/>
        <w:ind w:firstLine="594" w:firstLineChars="200"/>
        <w:textAlignment w:val="auto"/>
        <w:rPr>
          <w:rFonts w:ascii="楷体_GB2312" w:eastAsia="楷体_GB2312" w:hAnsiTheme="majorBidi" w:cstheme="majorBidi"/>
          <w:color w:val="000000" w:themeColor="text1"/>
          <w:szCs w:val="32"/>
        </w:rPr>
      </w:pPr>
      <w:r>
        <w:rPr>
          <w:rFonts w:ascii="楷体_GB2312" w:eastAsia="楷体_GB2312" w:hAnsiTheme="majorBidi" w:cstheme="majorBidi"/>
          <w:color w:val="000000" w:themeColor="text1"/>
          <w:szCs w:val="32"/>
        </w:rPr>
        <w:t>（二）主要经验做法、改进措施和有关建议等</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主要做法：将委托管理费用基本用于教师队伍教育教学质量考核及奖金的兑现，促进教育教学质量稳中求进，不断提升呈贡一中整体教师业务素质，教育管理水平和教学质量。</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p>
    <w:p>
      <w:pPr>
        <w:keepNext w:val="0"/>
        <w:keepLines w:val="0"/>
        <w:pageBreakBefore w:val="0"/>
        <w:kinsoku/>
        <w:wordWrap/>
        <w:overflowPunct/>
        <w:autoSpaceDE/>
        <w:autoSpaceDN/>
        <w:bidi w:val="0"/>
        <w:snapToGrid w:val="0"/>
        <w:spacing w:line="560" w:lineRule="exact"/>
        <w:jc w:val="right"/>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昆明市呈贡区教育体育发展综合服务中心</w:t>
      </w:r>
    </w:p>
    <w:p>
      <w:pPr>
        <w:keepNext w:val="0"/>
        <w:keepLines w:val="0"/>
        <w:pageBreakBefore w:val="0"/>
        <w:kinsoku/>
        <w:wordWrap/>
        <w:overflowPunct/>
        <w:autoSpaceDE/>
        <w:autoSpaceDN/>
        <w:bidi w:val="0"/>
        <w:adjustRightInd w:val="0"/>
        <w:snapToGrid w:val="0"/>
        <w:spacing w:line="560" w:lineRule="exact"/>
        <w:jc w:val="right"/>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 xml:space="preserve">                    2022</w:t>
      </w:r>
      <w:r>
        <w:rPr>
          <w:rFonts w:hAnsi="Times New Roman" w:asciiTheme="majorBidi" w:cstheme="majorBidi"/>
          <w:color w:val="000000" w:themeColor="text1"/>
          <w:szCs w:val="32"/>
        </w:rPr>
        <w:t>年</w:t>
      </w:r>
      <w:r>
        <w:rPr>
          <w:rFonts w:hint="eastAsia" w:asciiTheme="majorBidi" w:hAnsiTheme="majorBidi" w:cstheme="majorBidi"/>
          <w:color w:val="000000" w:themeColor="text1"/>
          <w:szCs w:val="32"/>
          <w:lang w:val="en-US" w:eastAsia="zh-CN"/>
        </w:rPr>
        <w:t>4</w:t>
      </w:r>
      <w:r>
        <w:rPr>
          <w:rFonts w:hAnsi="Times New Roman" w:asciiTheme="majorBidi" w:cstheme="majorBidi"/>
          <w:color w:val="000000" w:themeColor="text1"/>
          <w:szCs w:val="32"/>
        </w:rPr>
        <w:t>月</w:t>
      </w:r>
      <w:r>
        <w:rPr>
          <w:rFonts w:hint="eastAsia" w:asciiTheme="majorBidi" w:hAnsiTheme="majorBidi" w:cstheme="majorBidi"/>
          <w:color w:val="000000" w:themeColor="text1"/>
          <w:szCs w:val="32"/>
          <w:lang w:val="en-US" w:eastAsia="zh-CN"/>
        </w:rPr>
        <w:t>6</w:t>
      </w:r>
      <w:r>
        <w:rPr>
          <w:rFonts w:hAnsi="Times New Roman" w:asciiTheme="majorBidi" w:cstheme="majorBidi"/>
          <w:color w:val="000000" w:themeColor="text1"/>
          <w:szCs w:val="32"/>
        </w:rPr>
        <w:t>日</w:t>
      </w:r>
    </w:p>
    <w:p>
      <w:pPr>
        <w:keepNext w:val="0"/>
        <w:keepLines w:val="0"/>
        <w:pageBreakBefore w:val="0"/>
        <w:kinsoku/>
        <w:wordWrap/>
        <w:overflowPunct/>
        <w:topLinePunct/>
        <w:autoSpaceDE/>
        <w:autoSpaceDN/>
        <w:bidi w:val="0"/>
        <w:spacing w:line="560" w:lineRule="exact"/>
        <w:ind w:firstLine="594" w:firstLineChars="200"/>
        <w:jc w:val="center"/>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 xml:space="preserve"> </w:t>
      </w:r>
    </w:p>
    <w:p>
      <w:pPr>
        <w:topLinePunct/>
        <w:ind w:firstLine="594" w:firstLineChars="200"/>
        <w:jc w:val="center"/>
        <w:rPr>
          <w:rFonts w:asciiTheme="majorBidi" w:hAnsiTheme="majorBidi" w:cstheme="majorBidi"/>
          <w:color w:val="000000" w:themeColor="text1"/>
          <w:szCs w:val="32"/>
        </w:rPr>
      </w:pPr>
      <w:bookmarkStart w:id="0" w:name="_GoBack"/>
      <w:bookmarkEnd w:id="0"/>
    </w:p>
    <w:sectPr>
      <w:footerReference r:id="rId3" w:type="default"/>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54028"/>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25D36"/>
    <w:rsid w:val="00007BD5"/>
    <w:rsid w:val="0006405A"/>
    <w:rsid w:val="000E0F71"/>
    <w:rsid w:val="00133F0F"/>
    <w:rsid w:val="001846B6"/>
    <w:rsid w:val="00273D18"/>
    <w:rsid w:val="00313C8B"/>
    <w:rsid w:val="00372F39"/>
    <w:rsid w:val="00437804"/>
    <w:rsid w:val="004B4B73"/>
    <w:rsid w:val="00632B82"/>
    <w:rsid w:val="00683576"/>
    <w:rsid w:val="006C482C"/>
    <w:rsid w:val="00806B32"/>
    <w:rsid w:val="00865947"/>
    <w:rsid w:val="009E5776"/>
    <w:rsid w:val="00A3612F"/>
    <w:rsid w:val="00AF3AC7"/>
    <w:rsid w:val="00B25D36"/>
    <w:rsid w:val="00C322A4"/>
    <w:rsid w:val="00CF39E2"/>
    <w:rsid w:val="00D377CA"/>
    <w:rsid w:val="00E02537"/>
    <w:rsid w:val="00E2662D"/>
    <w:rsid w:val="00E611E6"/>
    <w:rsid w:val="00E63FC5"/>
    <w:rsid w:val="00FA4FA3"/>
    <w:rsid w:val="00FE448F"/>
    <w:rsid w:val="010825D1"/>
    <w:rsid w:val="02671A55"/>
    <w:rsid w:val="05AE36CA"/>
    <w:rsid w:val="097025A2"/>
    <w:rsid w:val="0B4061C4"/>
    <w:rsid w:val="0F496E15"/>
    <w:rsid w:val="11EF6AB0"/>
    <w:rsid w:val="15142E3F"/>
    <w:rsid w:val="15162640"/>
    <w:rsid w:val="23A56F15"/>
    <w:rsid w:val="27E642C6"/>
    <w:rsid w:val="29535456"/>
    <w:rsid w:val="2AF67A32"/>
    <w:rsid w:val="2B3C30EE"/>
    <w:rsid w:val="2D612A01"/>
    <w:rsid w:val="31266989"/>
    <w:rsid w:val="37184A6F"/>
    <w:rsid w:val="378A5996"/>
    <w:rsid w:val="39F02009"/>
    <w:rsid w:val="3AE76313"/>
    <w:rsid w:val="3C8F4AE1"/>
    <w:rsid w:val="42F51AEE"/>
    <w:rsid w:val="447C7AF5"/>
    <w:rsid w:val="47220A5A"/>
    <w:rsid w:val="49926EF0"/>
    <w:rsid w:val="4BDE1618"/>
    <w:rsid w:val="55C86869"/>
    <w:rsid w:val="5A3C6978"/>
    <w:rsid w:val="5B1B4932"/>
    <w:rsid w:val="5FD95AE7"/>
    <w:rsid w:val="64876E26"/>
    <w:rsid w:val="67600811"/>
    <w:rsid w:val="67AA2DC5"/>
    <w:rsid w:val="68A6564E"/>
    <w:rsid w:val="6F1F08D2"/>
    <w:rsid w:val="79570018"/>
    <w:rsid w:val="F7BFB0ED"/>
    <w:rsid w:val="FFEFF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1"/>
    <w:pPr>
      <w:spacing w:before="205"/>
      <w:ind w:left="760"/>
      <w:jc w:val="left"/>
    </w:pPr>
    <w:rPr>
      <w:rFonts w:ascii="仿宋" w:hAnsi="仿宋" w:eastAsia="仿宋"/>
      <w:kern w:val="0"/>
      <w:szCs w:val="32"/>
      <w:lang w:eastAsia="en-US"/>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1"/>
    <w:rPr>
      <w:rFonts w:ascii="仿宋" w:hAnsi="仿宋" w:eastAsia="仿宋" w:cstheme="minorBidi"/>
      <w:sz w:val="32"/>
      <w:szCs w:val="32"/>
      <w:lang w:eastAsia="en-US"/>
    </w:rPr>
  </w:style>
  <w:style w:type="character" w:customStyle="1" w:styleId="8">
    <w:name w:val="页眉 Char"/>
    <w:basedOn w:val="6"/>
    <w:link w:val="4"/>
    <w:qFormat/>
    <w:uiPriority w:val="0"/>
    <w:rPr>
      <w:rFonts w:eastAsia="仿宋_GB2312" w:asciiTheme="minorHAnsi" w:hAnsiTheme="minorHAnsi" w:cstheme="minorBidi"/>
      <w:kern w:val="2"/>
      <w:sz w:val="18"/>
      <w:szCs w:val="18"/>
    </w:rPr>
  </w:style>
  <w:style w:type="character" w:customStyle="1" w:styleId="9">
    <w:name w:val="页脚 Char"/>
    <w:basedOn w:val="6"/>
    <w:link w:val="3"/>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368</Words>
  <Characters>2100</Characters>
  <Lines>17</Lines>
  <Paragraphs>4</Paragraphs>
  <TotalTime>1</TotalTime>
  <ScaleCrop>false</ScaleCrop>
  <LinksUpToDate>false</LinksUpToDate>
  <CharactersWithSpaces>2464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2021-03-31T19:05:00Z</dcterms:created>
  <dc:creator>jyjcg</dc:creator>
  <cp:lastModifiedBy>kmcg</cp:lastModifiedBy>
  <dcterms:modified xsi:type="dcterms:W3CDTF">2023-04-10T11:25:57Z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