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adjustRightInd w:val="0"/>
        <w:snapToGrid w:val="0"/>
        <w:spacing w:line="560" w:lineRule="exact"/>
        <w:jc w:val="center"/>
        <w:rPr>
          <w:rFonts w:hint="eastAsia" w:hAnsi="Times New Roman" w:eastAsia="方正小标宋简体" w:asciiTheme="majorBidi" w:cstheme="majorBidi"/>
          <w:sz w:val="44"/>
          <w:szCs w:val="44"/>
          <w:lang w:eastAsia="zh-CN"/>
        </w:rPr>
      </w:pPr>
      <w:r>
        <w:rPr>
          <w:rFonts w:hAnsi="Times New Roman" w:eastAsia="方正小标宋简体" w:asciiTheme="majorBidi" w:cstheme="majorBidi"/>
          <w:sz w:val="44"/>
          <w:szCs w:val="44"/>
          <w:lang w:eastAsia="zh-CN"/>
        </w:rPr>
        <w:t>昆明市呈贡区教育体育</w:t>
      </w:r>
      <w:r>
        <w:rPr>
          <w:rFonts w:hint="eastAsia" w:hAnsi="Times New Roman" w:eastAsia="方正小标宋简体" w:asciiTheme="majorBidi" w:cstheme="majorBidi"/>
          <w:sz w:val="44"/>
          <w:szCs w:val="44"/>
          <w:lang w:eastAsia="zh-CN"/>
        </w:rPr>
        <w:t>发展综合服务中心</w:t>
      </w:r>
    </w:p>
    <w:p>
      <w:pPr>
        <w:spacing w:line="560" w:lineRule="exact"/>
        <w:ind w:left="983" w:right="983"/>
        <w:jc w:val="center"/>
        <w:rPr>
          <w:rFonts w:ascii="Times New Roman" w:hAnsi="Times New Roman" w:eastAsia="方正小标宋简体" w:cs="Times New Roman"/>
          <w:sz w:val="44"/>
          <w:szCs w:val="44"/>
          <w:lang w:eastAsia="zh-CN"/>
        </w:rPr>
      </w:pPr>
      <w:r>
        <w:rPr>
          <w:rFonts w:hAnsi="Times New Roman" w:eastAsia="方正小标宋简体" w:asciiTheme="majorBidi" w:cstheme="majorBidi"/>
          <w:sz w:val="44"/>
          <w:szCs w:val="44"/>
          <w:lang w:eastAsia="zh-CN"/>
        </w:rPr>
        <w:t>关于</w:t>
      </w:r>
      <w:r>
        <w:rPr>
          <w:rFonts w:hint="eastAsia" w:hAnsi="Times New Roman" w:eastAsia="方正小标宋简体" w:asciiTheme="majorBidi" w:cstheme="majorBidi"/>
          <w:sz w:val="44"/>
          <w:szCs w:val="44"/>
          <w:lang w:eastAsia="zh-CN"/>
        </w:rPr>
        <w:t>昆明市第三中学滇池星城校区</w:t>
      </w:r>
      <w:r>
        <w:rPr>
          <w:rFonts w:hint="eastAsia" w:ascii="Times New Roman" w:hAnsi="Times New Roman" w:eastAsia="方正小标宋简体" w:cs="Times New Roman"/>
          <w:sz w:val="44"/>
          <w:szCs w:val="44"/>
          <w:lang w:val="en-US" w:eastAsia="zh-CN"/>
        </w:rPr>
        <w:t>2022年</w:t>
      </w:r>
      <w:r>
        <w:rPr>
          <w:rFonts w:ascii="Times New Roman" w:hAnsi="Times New Roman" w:eastAsia="方正小标宋简体" w:cs="Times New Roman"/>
          <w:sz w:val="44"/>
          <w:szCs w:val="44"/>
          <w:lang w:eastAsia="zh-CN"/>
        </w:rPr>
        <w:t>合作办学经费</w:t>
      </w:r>
    </w:p>
    <w:p>
      <w:pPr>
        <w:spacing w:line="560" w:lineRule="exact"/>
        <w:ind w:left="983" w:right="983"/>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项目支出绩效报告</w:t>
      </w:r>
    </w:p>
    <w:p>
      <w:pPr>
        <w:keepNext w:val="0"/>
        <w:keepLines w:val="0"/>
        <w:pageBreakBefore w:val="0"/>
        <w:widowControl w:val="0"/>
        <w:kinsoku/>
        <w:wordWrap/>
        <w:overflowPunct/>
        <w:autoSpaceDE/>
        <w:autoSpaceDN/>
        <w:bidi w:val="0"/>
        <w:adjustRightInd/>
        <w:snapToGrid/>
        <w:spacing w:line="560" w:lineRule="exact"/>
        <w:ind w:left="983" w:right="983"/>
        <w:jc w:val="center"/>
        <w:textAlignment w:val="auto"/>
        <w:rPr>
          <w:rFonts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昆明市第三中学滇池星城校区，是昆明市教育局直属公办学校昆明市第三中学的一个初级中学校区。学校是昆明市政府和呈贡区政府按照7:3的投资比例共建的重点教育基础设施项目，市区两级政府按照7:3的投资比例进行招生。为保证教育教学正常运转，为师生创造良好的工作和学习环境，逐步配置完善办学条件，不断优化育人环境，2022年需要购置互联网专线、新增资产（教室设备、办公家具、音乐设备）、电教设备、文化建设及零星修缮、安防监控设备、教育课程服务6个项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通过完成互联网专线及电教设备项目，满足学校师生正常的教育教学需求，满足学生课余活动需求，提高校园网络质量；通过完成新增资产购置项目，进一步完善学校功能，给师生提供良好的环境，保证教育教学顺利进行；通过完成文化建设及零星修缮项目，充分发挥校园文化的熏陶和育人作用，对于培养综合性人才具有深远意义，师生安全隐患解决了，为教师更好的进行教育教学活动提供了条件；通过完成安防监控设备项目，为学校平安创建提供了技防支持，为师生更好的进行教育教学活动提供有力保障；通过完成教育课程服务项目，可以全面提高教育教学质量，培养全面型人才，提高教师教育教学能力，为打造教育强校提供有力保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目前互联网专线、新增资产、电教设备、文化建设及零星修缮、安防监控设备5个项目已于2022年9月全部建设完毕并投入使用，达到绩效目标；教育课程服务项目正在进行中，绩效目标正在逐步实现。</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（一）项目资金到位情况分析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昆三中滇池星城校区2022年度项目资金来源为呈贡区教育局财政专项拨款，共计收入3327805元</w:t>
      </w:r>
      <w:r>
        <w:rPr>
          <w:rFonts w:hint="eastAsia" w:ascii="Times New Roman" w:hAnsi="Times New Roman" w:cs="Times New Roman"/>
          <w:szCs w:val="32"/>
          <w:lang w:eastAsia="zh-CN"/>
        </w:rPr>
        <w:t>，资金到位率</w:t>
      </w:r>
      <w:r>
        <w:rPr>
          <w:rFonts w:hint="eastAsia" w:ascii="Times New Roman" w:hAnsi="Times New Roman" w:cs="Times New Roman"/>
          <w:szCs w:val="32"/>
          <w:lang w:val="en-US" w:eastAsia="zh-CN"/>
        </w:rPr>
        <w:t>100%</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（二）项目资金使用情况分析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呈贡区教育局财政专项拨款3327805元，总资金支出3327805元，资金结余0元。该项目财政资金完全用于2022年度项目的使用，资金使用符合法律法规规定，符合项目合同规定的用途，不存在截留、挤占、挪用、虚列支出等情况。  </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（三）项目资金管理情况分析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学校建立了《昆明市第三中学内部风险控制操作规程（试行）》和《昆明市第三中学项目支出绩效考核办法》，严格按预算安排的要求管理和使用资金，执行《昆明市第三中学财务管理制度》、《昆明市第三中学预算管理办法》和《昆明市第三中学支出审批办法》，按政府采购的程序要求，组建工作小组，严格依据预算批复及采购方式明确职责和分工，按要求规范采购程序，保证资金合理合法、科学有效。建设项目严格按照合同及标书的要求控制工程质量、投资、进度，加强监督管理，落实资金，为工程提供资金保障。确保工程质量与工期，确保项目正常运营，控制工程成本。在具体支付每一笔工程进度款时，都严格按照合同要求进行支付。资金按照合同规定及进度进行结算和支付，确保资金使用安全有效，会计信息真实、完整和准确。</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（一）项目组织情况分析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cs="Times New Roman"/>
          <w:szCs w:val="32"/>
          <w:lang w:eastAsia="zh-CN"/>
        </w:rPr>
        <w:t>为使</w:t>
      </w:r>
      <w:r>
        <w:rPr>
          <w:rFonts w:hint="default" w:ascii="Times New Roman" w:hAnsi="Times New Roman" w:eastAsia="仿宋_GB2312" w:cs="Times New Roman"/>
          <w:szCs w:val="32"/>
        </w:rPr>
        <w:t>昆三中滇池星城校区2022年度项目采购的顺利实施，校区成立了以张劲坚校长为项目负责人，校办、总务室等部门为项目成员的项目工作领导小组，自2022年初</w:t>
      </w:r>
      <w:r>
        <w:rPr>
          <w:rFonts w:hint="default" w:ascii="Times New Roman" w:hAnsi="Times New Roman" w:cs="Times New Roman"/>
          <w:szCs w:val="32"/>
          <w:lang w:eastAsia="zh-CN"/>
        </w:rPr>
        <w:t>学</w:t>
      </w:r>
      <w:r>
        <w:rPr>
          <w:rFonts w:hint="default" w:ascii="Times New Roman" w:hAnsi="Times New Roman" w:eastAsia="仿宋_GB2312" w:cs="Times New Roman"/>
          <w:szCs w:val="32"/>
        </w:rPr>
        <w:t>校开始筹备2022年度项目采购。在项目前期的筹备工作中，认真做好项目的预算管理、在建设准备阶段有询价采购文件、相关施工合同协议等；于2022年3月正式开始采购工作，竣工验收阶段有竣工报告、验收记录以及各环节中的电子档案文件等。对设备的管理有相应的规则制定及台账，资料归档，抓好档案管理。由专人建立档案，专人管理档案，专柜存放档案。</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（二）项目管理情况分析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为了提高工作质量和效率，明确规范管理、强化责任、梳理稳中求进、确保安全、质量第一的指导思想，依据昆明市财务管理条例，经费审批制度，物资采购审批与核报办法规定，固定资产管理制度，公共财产管理制度，电教设备管理制度等相关制度组织实施政府采购，按政府采购的相关要求实施。从思想观念、文明施工、建设管理等方面，做到未雨绸缪，防患于未然，严把安全、质量和文明施工关。在项目建设实施过程中，对工程的投资、质量、安全和文明施工全过程、全方位的进行现场监督管理，防范工程风险。负责部门到现场检查，发现存在问题当日发出整改通知给施工单位及时进行整改。学校领导定期会同施工单位进行协调，要求对各方工作进行通报，对施工进度情况汇报，分析解决存在的问题，制定工作计划，并就工程进度中出现的问题进行协调处理，对各方如何配合进行协商。</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（一）项目经济性分析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1、项目成本（预算）控制情况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昆三中滇池星城校区2022年度项目在实施过程中严格控制成本，节支增效的改进措施主要有：前期进行了需求调研，进行了可行性论证，控制工程成本不超预、概算；项目实施过程中有规范的内控机制，付款有严格的财务审批程序；基础设施资料、装修和设备设施安装工程规范、各环节中的电子档案等文件齐全，质量符合设计要求，达到标准的质量管理水平；严格执行财政管理制度，资金的安排有严格按工程进度支付，工程费用超出预算资金时应严格与施工方细谈有关工程细节，资金支付等问题，确保工程的质量和施工进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2、项目成本（预算）节约情况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昆三中滇池星城校</w:t>
      </w:r>
      <w:bookmarkStart w:id="0" w:name="_GoBack"/>
      <w:bookmarkEnd w:id="0"/>
      <w:r>
        <w:rPr>
          <w:rFonts w:hint="default" w:ascii="Times New Roman" w:hAnsi="Times New Roman" w:cs="Times New Roman"/>
          <w:szCs w:val="32"/>
        </w:rPr>
        <w:t>区2022年度项目采购预算为3327805元，实际支出3327805元，预算执行率=实际/预算</w:t>
      </w:r>
      <w:r>
        <w:rPr>
          <w:rFonts w:hint="eastAsia" w:ascii="Times New Roman" w:hAnsi="Times New Roman" w:cs="Times New Roman"/>
          <w:szCs w:val="32"/>
          <w:lang w:val="en-US" w:eastAsia="zh-CN"/>
        </w:rPr>
        <w:t>=</w:t>
      </w:r>
      <w:r>
        <w:rPr>
          <w:rFonts w:hint="default" w:ascii="Times New Roman" w:hAnsi="Times New Roman" w:cs="Times New Roman"/>
          <w:szCs w:val="32"/>
        </w:rPr>
        <w:t>100%，结余0元，2022年度本着节约的原则，没有增加任何经费。其中：互联网专线项目预算为86184元，实际支出86184元，结余0元；新增资产项目预算为379490元，实际支出379490元，结余0元；电教设备项目预算为773670元，实际支出773670元，结余0元；文化建设及零星修缮项目预算为427593.94元，实际支出427593.94元，结余0元；安防监控设备项目预算为1224100元，实际支出1224100元，结余0元；教育课程服务项目预算为436767.06元，目前支出436767.06元，结余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（二）项目的效率性分析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1、项目的实施进度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2022年3月学校组织项目设备供应商进行现场勘探，出具项目方案，确定方案后再由学校分管领导审核，拟定合同，由学校相关部门审核合同条款无误后签署合同，签订合同后进入备货、供货及设备安装阶段，所有项目均按照绩效目标申报的时间进度按期完工，并投入使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2、项目的完成质量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2022年度项目的产出质量都已达到绩效目标，进一步完善了学校功能，追求卓越教育，筑就品质文化，保证了教育教学顺利进行，为打造教育强校提供有力保障。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（三）项目的有效性分析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1、经济效益指标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经对照检查相关材料，2022年度项目满足人力、财力、物力协调发展，为进一步提升我校的办学档次提供条件。</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2、社会效益指标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经对照检查相关材料，2022年度项目满足学校教学和管理需求，为师生提供了便利，提升学校环境，为师生快乐学习、健康成长和幸福生活奠定坚实基础。</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3、环境效益指标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2022年度项目是在校园内的建设，故不会对周围的生态环境造成影响。但在零星修缮项目建设的过程中会产生一些垃圾及伴有一些粉尘和很小的建筑噪声。</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（四）项目的可持续性分析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经对照检查相关材料，本次2022年度项目设备部署能满足预期时间内需求。学校全面整合优质资源，突破现有条件的限制，保证师生的学习、工作顺利进行。</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（一）后续工作计划</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积极与项目供应商保持联系，明确双方权力与责任，做好项目的后续维护和保养工作，呼吁项目服务对象爱护采购的设施设备，使项目资金形成的资产发挥长效效应。</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（二）主要经验做法、改进措施和有关建议等</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szCs w:val="32"/>
        </w:rPr>
      </w:pPr>
      <w:r>
        <w:rPr>
          <w:rFonts w:hint="default" w:ascii="Times New Roman" w:hAnsi="Times New Roman" w:cs="Times New Roman"/>
          <w:szCs w:val="32"/>
        </w:rPr>
        <w:t>1、主要经验及做法</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（1）具有相关的财务制度和业务管理制度，项目的设立、实施过程能按照相关管理制度执行，过程基本规范，保障项目的顺利实施。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（2）领导重视，责任明确。组织成立了项目工作领导小组，负责组织协调项目方面的各项工作，安排专人负责项目的实施及管理，项目资金的使用需通过集体讨论通过。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（3）保证质量，抓好监督检查。保证不超过概算，因地制宜、科学规划，并实行有资质单位进行招投标和责任合同管理。同时加强对项目的验收工作，是确保项目质量、控制项目成本和保证项目进度的手段。</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szCs w:val="32"/>
        </w:rPr>
      </w:pPr>
      <w:r>
        <w:rPr>
          <w:rFonts w:hint="default" w:ascii="Times New Roman" w:hAnsi="Times New Roman" w:cs="Times New Roman"/>
          <w:szCs w:val="32"/>
        </w:rPr>
        <w:t>2、建议和改进措施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（1）进一步明确项目绩效目标。要进一步明确项目总体目标和阶段性具体目标，将绩效目标细化分解为清晰、可衡量的绩效指标。加强事前科学决策的预见性，减少实施方案的变更，以实现预算目标。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建立健全项目管理制度。进一步加强项目管理，形成相应的项目管理制度，严格按照规定要求，把好项目的鉴定关、验收关，做好事前、事中、事后的监督，把好事做好、做实。加强项目资金监督控制，确保资金使用安全和资金使用效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cs="Times New Roman"/>
          <w:szCs w:val="32"/>
        </w:rPr>
        <w:t>（3）加强项目相关管理人员的专业知识培训。加强项目相关管理人员的专业知识培训，通过培训增强管理人员的项目管理方面的业务知识，对于确保项目的质量和项目的规范管理至关重要。</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B0BE6"/>
    <w:rsid w:val="05AE36CA"/>
    <w:rsid w:val="2F9241CB"/>
    <w:rsid w:val="32871EA5"/>
    <w:rsid w:val="378A5996"/>
    <w:rsid w:val="3B4A7CA2"/>
    <w:rsid w:val="3ECF9EF1"/>
    <w:rsid w:val="5A3C6978"/>
    <w:rsid w:val="67600811"/>
    <w:rsid w:val="FFCB8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kmcg</cp:lastModifiedBy>
  <dcterms:modified xsi:type="dcterms:W3CDTF">2023-09-26T11:14:46Z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