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 xml:space="preserve">昆明市呈贡区教育体育发展综合服务中心 </w:t>
      </w:r>
    </w:p>
    <w:p>
      <w:pPr>
        <w:adjustRightInd w:val="0"/>
        <w:snapToGrid w:val="0"/>
        <w:spacing w:line="56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关于合作办学学校</w:t>
      </w:r>
      <w:r>
        <w:rPr>
          <w:rFonts w:hint="eastAsia" w:ascii="Times New Roman" w:hAnsi="Times New Roman" w:eastAsia="方正小标宋简体" w:cs="Times New Roman"/>
          <w:sz w:val="44"/>
          <w:szCs w:val="44"/>
        </w:rPr>
        <w:t>开办扶持专项经费项目支出绩效报告</w:t>
      </w:r>
    </w:p>
    <w:p>
      <w:pPr>
        <w:spacing w:line="560" w:lineRule="exact"/>
        <w:ind w:firstLine="640" w:firstLineChars="200"/>
        <w:rPr>
          <w:rFonts w:ascii="仿宋" w:hAnsi="仿宋" w:eastAsia="仿宋"/>
          <w:sz w:val="32"/>
          <w:szCs w:val="32"/>
        </w:rPr>
      </w:pPr>
    </w:p>
    <w:p>
      <w:pPr>
        <w:spacing w:line="560" w:lineRule="exact"/>
        <w:ind w:firstLine="640" w:firstLineChars="200"/>
        <w:rPr>
          <w:rFonts w:ascii="仿宋" w:hAnsi="仿宋" w:eastAsia="仿宋"/>
          <w:sz w:val="32"/>
          <w:szCs w:val="32"/>
        </w:rPr>
      </w:pPr>
      <w:r>
        <w:rPr>
          <w:rFonts w:hint="eastAsia" w:ascii="仿宋" w:hAnsi="仿宋" w:eastAsia="仿宋"/>
          <w:sz w:val="32"/>
          <w:szCs w:val="32"/>
        </w:rPr>
        <w:t>根据昆明市呈贡区财政局《关于对202</w:t>
      </w:r>
      <w:r>
        <w:rPr>
          <w:rFonts w:hint="eastAsia" w:ascii="仿宋" w:hAnsi="仿宋" w:eastAsia="仿宋"/>
          <w:sz w:val="32"/>
          <w:szCs w:val="32"/>
          <w:lang w:val="en-US" w:eastAsia="zh-CN"/>
        </w:rPr>
        <w:t>2</w:t>
      </w:r>
      <w:r>
        <w:rPr>
          <w:rFonts w:hint="eastAsia" w:ascii="仿宋" w:hAnsi="仿宋" w:eastAsia="仿宋"/>
          <w:sz w:val="32"/>
          <w:szCs w:val="32"/>
        </w:rPr>
        <w:t>年度区级预算支出开展绩效自评工作的通知》，现将202</w:t>
      </w:r>
      <w:r>
        <w:rPr>
          <w:rFonts w:hint="eastAsia" w:ascii="仿宋" w:hAnsi="仿宋" w:eastAsia="仿宋"/>
          <w:sz w:val="32"/>
          <w:szCs w:val="32"/>
          <w:lang w:val="en-US" w:eastAsia="zh-CN"/>
        </w:rPr>
        <w:t>2</w:t>
      </w:r>
      <w:r>
        <w:rPr>
          <w:rFonts w:hint="eastAsia" w:ascii="仿宋" w:hAnsi="仿宋" w:eastAsia="仿宋"/>
          <w:sz w:val="32"/>
          <w:szCs w:val="32"/>
        </w:rPr>
        <w:t>年合作</w:t>
      </w:r>
      <w:r>
        <w:rPr>
          <w:rFonts w:ascii="仿宋" w:hAnsi="仿宋" w:eastAsia="仿宋"/>
          <w:sz w:val="32"/>
          <w:szCs w:val="32"/>
        </w:rPr>
        <w:t>办学学校</w:t>
      </w:r>
      <w:r>
        <w:rPr>
          <w:rFonts w:hint="eastAsia" w:ascii="仿宋" w:hAnsi="仿宋" w:eastAsia="仿宋"/>
          <w:sz w:val="32"/>
          <w:szCs w:val="32"/>
        </w:rPr>
        <w:t>开办扶持专项经费项目支出绩效自评情况汇报如下：</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一、项目基本情况</w:t>
      </w:r>
    </w:p>
    <w:p>
      <w:pPr>
        <w:tabs>
          <w:tab w:val="left" w:pos="7797"/>
        </w:tabs>
        <w:adjustRightInd w:val="0"/>
        <w:snapToGrid w:val="0"/>
        <w:spacing w:line="560" w:lineRule="exact"/>
        <w:ind w:firstLine="640"/>
        <w:rPr>
          <w:rFonts w:hint="eastAsia" w:ascii="仿宋" w:hAnsi="仿宋" w:eastAsia="仿宋"/>
          <w:sz w:val="32"/>
          <w:szCs w:val="32"/>
        </w:rPr>
      </w:pPr>
      <w:r>
        <w:rPr>
          <w:rFonts w:hint="eastAsia" w:ascii="Calibri" w:hAnsi="Calibri" w:eastAsia="仿宋_GB2312" w:cs="Arial"/>
          <w:color w:val="000000"/>
          <w:kern w:val="0"/>
          <w:sz w:val="32"/>
          <w:szCs w:val="32"/>
        </w:rPr>
        <w:t>为不断增强呈贡区的服务配套功能，增加优质教育资源总量，充分发挥名校的资源</w:t>
      </w:r>
      <w:r>
        <w:rPr>
          <w:rFonts w:hint="eastAsia" w:ascii="仿宋" w:hAnsi="仿宋" w:eastAsia="仿宋"/>
          <w:sz w:val="32"/>
          <w:szCs w:val="32"/>
        </w:rPr>
        <w:t>优势和品牌效应，本着“加强合作，优势互补，互惠互利”的原则，2020年呈贡区依托高校品牌、师资等资源优势，探索政府、学校、企业三方合作办学模式，与昆明理工大学合作兴办昆明理工大学附属呈贡学校，《昆明中通世纪广场配建学校三方合作办学协议书》约定“甲方给予丙方为期三年的办学扶持专项经费，每年50万元，用于学校环境建设、教研、教师培训等支出，以提升办学水平”的约定，202</w:t>
      </w:r>
      <w:r>
        <w:rPr>
          <w:rFonts w:hint="eastAsia" w:ascii="仿宋" w:hAnsi="仿宋" w:eastAsia="仿宋"/>
          <w:sz w:val="32"/>
          <w:szCs w:val="32"/>
          <w:lang w:val="en-US" w:eastAsia="zh-CN"/>
        </w:rPr>
        <w:t>2</w:t>
      </w:r>
      <w:r>
        <w:rPr>
          <w:rFonts w:hint="eastAsia" w:ascii="仿宋" w:hAnsi="仿宋" w:eastAsia="仿宋"/>
          <w:sz w:val="32"/>
          <w:szCs w:val="32"/>
        </w:rPr>
        <w:t>年核拨昆明理工大学附属呈贡学校办学扶持专项经费50万元。</w:t>
      </w:r>
    </w:p>
    <w:p>
      <w:pPr>
        <w:tabs>
          <w:tab w:val="left" w:pos="7797"/>
        </w:tabs>
        <w:adjustRightInd w:val="0"/>
        <w:snapToGrid w:val="0"/>
        <w:spacing w:line="560" w:lineRule="exact"/>
        <w:ind w:firstLine="640"/>
        <w:rPr>
          <w:rFonts w:hint="eastAsia" w:ascii="仿宋" w:hAnsi="仿宋" w:eastAsia="仿宋"/>
          <w:sz w:val="32"/>
          <w:szCs w:val="32"/>
        </w:rPr>
      </w:pPr>
      <w:r>
        <w:rPr>
          <w:rFonts w:hint="eastAsia" w:ascii="仿宋" w:hAnsi="仿宋" w:eastAsia="仿宋"/>
          <w:sz w:val="32"/>
          <w:szCs w:val="32"/>
        </w:rPr>
        <w:t>与云南民族大学合作兴办云南民族大学附属小学呈贡斗南校区，《呈贡区CG-DN-09-02-01号地块学校三方合作办学协议书》约定“办学前三年甲方给予学校开办经费人民币150万元（大写：壹佰伍拾万元整），分三年拨付，用于学校环境建设、教研、教师培训等支出，以提升学校办学水平”，202</w:t>
      </w:r>
      <w:r>
        <w:rPr>
          <w:rFonts w:hint="eastAsia" w:ascii="仿宋" w:hAnsi="仿宋" w:eastAsia="仿宋"/>
          <w:sz w:val="32"/>
          <w:szCs w:val="32"/>
          <w:lang w:val="en-US" w:eastAsia="zh-CN"/>
        </w:rPr>
        <w:t>2</w:t>
      </w:r>
      <w:r>
        <w:rPr>
          <w:rFonts w:hint="eastAsia" w:ascii="仿宋" w:hAnsi="仿宋" w:eastAsia="仿宋"/>
          <w:sz w:val="32"/>
          <w:szCs w:val="32"/>
        </w:rPr>
        <w:t>年核拨云南民族大学附属小学呈贡斗南校区开办经费50万元。</w:t>
      </w:r>
    </w:p>
    <w:p>
      <w:pPr>
        <w:tabs>
          <w:tab w:val="left" w:pos="7797"/>
        </w:tabs>
        <w:adjustRightInd w:val="0"/>
        <w:snapToGrid w:val="0"/>
        <w:spacing w:line="560" w:lineRule="exact"/>
        <w:ind w:firstLine="640"/>
        <w:rPr>
          <w:rFonts w:ascii="Calibri" w:hAnsi="Calibri" w:eastAsia="仿宋_GB2312" w:cs="Arial"/>
          <w:color w:val="000000"/>
          <w:kern w:val="0"/>
          <w:sz w:val="32"/>
          <w:szCs w:val="32"/>
        </w:rPr>
      </w:pPr>
      <w:r>
        <w:rPr>
          <w:rFonts w:hint="eastAsia" w:ascii="仿宋" w:hAnsi="仿宋" w:eastAsia="仿宋"/>
          <w:sz w:val="32"/>
          <w:szCs w:val="32"/>
        </w:rPr>
        <w:t>与云南民族大学合作兴办昆明市呈贡区洛龙学校（云南民族大学附属呈贡学校），《合作办学协议书（云南民族大学附属呈贡学校）》约定“办学前三年区教育体育局每年给予学校开办经费人民币100万元，如按照当年政策财政实际安排资金少于100万元或无相应资金的，以实际安排的资金金额为准，主要用于学校环境建设、教研、教师培训等支出，以提升学校办学水平”的约定，202</w:t>
      </w:r>
      <w:r>
        <w:rPr>
          <w:rFonts w:hint="eastAsia" w:ascii="仿宋" w:hAnsi="仿宋" w:eastAsia="仿宋"/>
          <w:sz w:val="32"/>
          <w:szCs w:val="32"/>
          <w:lang w:val="en-US" w:eastAsia="zh-CN"/>
        </w:rPr>
        <w:t>2</w:t>
      </w:r>
      <w:r>
        <w:rPr>
          <w:rFonts w:hint="eastAsia" w:ascii="仿宋" w:hAnsi="仿宋" w:eastAsia="仿宋"/>
          <w:sz w:val="32"/>
          <w:szCs w:val="32"/>
        </w:rPr>
        <w:t>年为合作办学第三年，核拨昆明市呈贡区洛龙学校（云南民族大学附属呈贡学校）开办经费100万元。以上三项经费合计200万元。</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二、项目资金使用及管理情况</w:t>
      </w:r>
    </w:p>
    <w:p>
      <w:pPr>
        <w:tabs>
          <w:tab w:val="left" w:pos="7797"/>
        </w:tabs>
        <w:adjustRightInd w:val="0"/>
        <w:snapToGrid w:val="0"/>
        <w:spacing w:line="560" w:lineRule="exact"/>
        <w:ind w:firstLine="640"/>
        <w:rPr>
          <w:rFonts w:hint="eastAsia" w:ascii="仿宋" w:hAnsi="仿宋" w:eastAsia="仿宋"/>
          <w:sz w:val="32"/>
          <w:szCs w:val="32"/>
        </w:rPr>
      </w:pPr>
      <w:r>
        <w:rPr>
          <w:rFonts w:hint="eastAsia" w:ascii="仿宋" w:hAnsi="仿宋" w:eastAsia="仿宋"/>
          <w:sz w:val="32"/>
          <w:szCs w:val="32"/>
        </w:rPr>
        <w:t>昆明理工大学附属呈贡学校制定了《昆明理工大学附属呈贡学校全面预算管理制度》、《昆明理工大学附属呈贡学校财务管理制度》、《昆明理工大学附属呈贡学校“三重一大”集体决策制度》等规章制度进一步规范该项目资金的使用。202</w:t>
      </w:r>
      <w:r>
        <w:rPr>
          <w:rFonts w:hint="eastAsia" w:ascii="仿宋" w:hAnsi="仿宋" w:eastAsia="仿宋"/>
          <w:sz w:val="32"/>
          <w:szCs w:val="32"/>
          <w:lang w:val="en-US" w:eastAsia="zh-CN"/>
        </w:rPr>
        <w:t>2</w:t>
      </w:r>
      <w:r>
        <w:rPr>
          <w:rFonts w:hint="eastAsia" w:ascii="仿宋" w:hAnsi="仿宋" w:eastAsia="仿宋"/>
          <w:sz w:val="32"/>
          <w:szCs w:val="32"/>
        </w:rPr>
        <w:t>年昆明理工大学附属呈贡学校办学扶持专项经费50万元主要用于校园文化制作约14 万元，水电网费等支出约11万元，办公支出约3.5万元，疫情防控支出约2万元，学生活动支出约2万元，教师培训支出约0.5万元，此项经费 2022 年末余额约17 万元</w:t>
      </w:r>
      <w:r>
        <w:rPr>
          <w:rFonts w:hint="eastAsia" w:ascii="仿宋" w:hAnsi="仿宋" w:eastAsia="仿宋"/>
          <w:sz w:val="32"/>
          <w:szCs w:val="32"/>
          <w:lang w:eastAsia="zh-CN"/>
        </w:rPr>
        <w:t>，</w:t>
      </w:r>
      <w:r>
        <w:rPr>
          <w:rFonts w:hint="eastAsia" w:ascii="仿宋" w:hAnsi="仿宋" w:eastAsia="仿宋"/>
          <w:sz w:val="32"/>
          <w:szCs w:val="32"/>
          <w:lang w:val="en-US" w:eastAsia="zh-CN"/>
        </w:rPr>
        <w:t>将用于</w:t>
      </w:r>
      <w:r>
        <w:rPr>
          <w:rFonts w:hint="eastAsia" w:ascii="仿宋" w:hAnsi="仿宋" w:eastAsia="仿宋"/>
          <w:sz w:val="32"/>
          <w:szCs w:val="32"/>
        </w:rPr>
        <w:t>2023年学校教育教学工作正常开展</w:t>
      </w:r>
      <w:r>
        <w:rPr>
          <w:rFonts w:hint="eastAsia" w:ascii="仿宋" w:hAnsi="仿宋" w:eastAsia="仿宋"/>
          <w:sz w:val="32"/>
          <w:szCs w:val="32"/>
          <w:lang w:eastAsia="zh-CN"/>
        </w:rPr>
        <w:t>。</w:t>
      </w:r>
    </w:p>
    <w:p>
      <w:pPr>
        <w:tabs>
          <w:tab w:val="left" w:pos="7797"/>
        </w:tabs>
        <w:adjustRightInd w:val="0"/>
        <w:snapToGrid w:val="0"/>
        <w:spacing w:line="560" w:lineRule="exact"/>
        <w:ind w:firstLine="640"/>
        <w:rPr>
          <w:rFonts w:hint="eastAsia"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2</w:t>
      </w:r>
      <w:r>
        <w:rPr>
          <w:rFonts w:hint="eastAsia" w:ascii="仿宋" w:hAnsi="仿宋" w:eastAsia="仿宋"/>
          <w:sz w:val="32"/>
          <w:szCs w:val="32"/>
        </w:rPr>
        <w:t>年度洛龙学校开办费总额为1000000元，具体支出为</w:t>
      </w:r>
      <w:r>
        <w:rPr>
          <w:rFonts w:hint="eastAsia" w:ascii="仿宋" w:hAnsi="仿宋" w:eastAsia="仿宋"/>
          <w:sz w:val="32"/>
          <w:szCs w:val="32"/>
          <w:lang w:eastAsia="zh-CN"/>
        </w:rPr>
        <w:t>：</w:t>
      </w:r>
      <w:r>
        <w:rPr>
          <w:rFonts w:hint="eastAsia" w:ascii="仿宋" w:hAnsi="仿宋" w:eastAsia="仿宋"/>
          <w:sz w:val="32"/>
          <w:szCs w:val="32"/>
        </w:rPr>
        <w:t>升旗台改造项目审计费3000元</w:t>
      </w:r>
      <w:r>
        <w:rPr>
          <w:rFonts w:hint="eastAsia" w:ascii="仿宋" w:hAnsi="仿宋" w:eastAsia="仿宋"/>
          <w:sz w:val="32"/>
          <w:szCs w:val="32"/>
          <w:lang w:eastAsia="zh-CN"/>
        </w:rPr>
        <w:t>；</w:t>
      </w:r>
      <w:r>
        <w:rPr>
          <w:rFonts w:hint="eastAsia" w:ascii="仿宋" w:hAnsi="仿宋" w:eastAsia="仿宋"/>
          <w:sz w:val="32"/>
          <w:szCs w:val="32"/>
        </w:rPr>
        <w:t>周会展示台、升旗台项目改造113800 元</w:t>
      </w:r>
      <w:r>
        <w:rPr>
          <w:rFonts w:hint="eastAsia" w:ascii="仿宋" w:hAnsi="仿宋" w:eastAsia="仿宋"/>
          <w:sz w:val="32"/>
          <w:szCs w:val="32"/>
          <w:lang w:eastAsia="zh-CN"/>
        </w:rPr>
        <w:t>；</w:t>
      </w:r>
      <w:r>
        <w:rPr>
          <w:rFonts w:hint="eastAsia" w:ascii="仿宋" w:hAnsi="仿宋" w:eastAsia="仿宋"/>
          <w:sz w:val="32"/>
          <w:szCs w:val="32"/>
        </w:rPr>
        <w:t>采购报告厅座椅161616 元；水电费</w:t>
      </w:r>
      <w:r>
        <w:rPr>
          <w:rFonts w:hint="eastAsia" w:ascii="仿宋" w:hAnsi="仿宋" w:eastAsia="仿宋"/>
          <w:sz w:val="32"/>
          <w:szCs w:val="32"/>
          <w:lang w:val="en-US" w:eastAsia="zh-CN"/>
        </w:rPr>
        <w:t>48812.1</w:t>
      </w:r>
      <w:r>
        <w:rPr>
          <w:rFonts w:hint="eastAsia" w:ascii="仿宋" w:hAnsi="仿宋" w:eastAsia="仿宋"/>
          <w:sz w:val="32"/>
          <w:szCs w:val="32"/>
        </w:rPr>
        <w:t>元</w:t>
      </w:r>
      <w:r>
        <w:rPr>
          <w:rFonts w:hint="eastAsia" w:ascii="仿宋" w:hAnsi="仿宋" w:eastAsia="仿宋"/>
          <w:sz w:val="32"/>
          <w:szCs w:val="32"/>
          <w:lang w:eastAsia="zh-CN"/>
        </w:rPr>
        <w:t>；</w:t>
      </w:r>
      <w:r>
        <w:rPr>
          <w:rFonts w:hint="eastAsia" w:ascii="仿宋" w:hAnsi="仿宋" w:eastAsia="仿宋"/>
          <w:sz w:val="32"/>
          <w:szCs w:val="32"/>
        </w:rPr>
        <w:t>校园文化建设审计费15</w:t>
      </w:r>
      <w:r>
        <w:rPr>
          <w:rFonts w:hint="eastAsia" w:ascii="仿宋" w:hAnsi="仿宋" w:eastAsia="仿宋"/>
          <w:sz w:val="32"/>
          <w:szCs w:val="32"/>
          <w:lang w:val="en-US" w:eastAsia="zh-CN"/>
        </w:rPr>
        <w:t>00</w:t>
      </w:r>
      <w:r>
        <w:rPr>
          <w:rFonts w:hint="eastAsia" w:ascii="仿宋" w:hAnsi="仿宋" w:eastAsia="仿宋"/>
          <w:sz w:val="32"/>
          <w:szCs w:val="32"/>
        </w:rPr>
        <w:t>元</w:t>
      </w:r>
      <w:r>
        <w:rPr>
          <w:rFonts w:hint="eastAsia" w:ascii="仿宋" w:hAnsi="仿宋" w:eastAsia="仿宋"/>
          <w:sz w:val="32"/>
          <w:szCs w:val="32"/>
          <w:lang w:eastAsia="zh-CN"/>
        </w:rPr>
        <w:t>；</w:t>
      </w:r>
      <w:r>
        <w:rPr>
          <w:rFonts w:hint="eastAsia" w:ascii="仿宋" w:hAnsi="仿宋" w:eastAsia="仿宋"/>
          <w:sz w:val="32"/>
          <w:szCs w:val="32"/>
        </w:rPr>
        <w:t>购买隔离栏4877.5元；LED 电子屏购置费468000元</w:t>
      </w:r>
      <w:r>
        <w:rPr>
          <w:rFonts w:hint="eastAsia" w:ascii="仿宋" w:hAnsi="仿宋" w:eastAsia="仿宋"/>
          <w:sz w:val="32"/>
          <w:szCs w:val="32"/>
          <w:lang w:eastAsia="zh-CN"/>
        </w:rPr>
        <w:t>；</w:t>
      </w:r>
      <w:r>
        <w:rPr>
          <w:rFonts w:hint="eastAsia" w:ascii="仿宋" w:hAnsi="仿宋" w:eastAsia="仿宋"/>
          <w:sz w:val="32"/>
          <w:szCs w:val="32"/>
        </w:rPr>
        <w:t>教师结核筛查费4100元</w:t>
      </w:r>
      <w:r>
        <w:rPr>
          <w:rFonts w:hint="eastAsia" w:ascii="仿宋" w:hAnsi="仿宋" w:eastAsia="仿宋"/>
          <w:sz w:val="32"/>
          <w:szCs w:val="32"/>
          <w:lang w:eastAsia="zh-CN"/>
        </w:rPr>
        <w:t>；</w:t>
      </w:r>
      <w:r>
        <w:rPr>
          <w:rFonts w:hint="eastAsia" w:ascii="仿宋" w:hAnsi="仿宋" w:eastAsia="仿宋"/>
          <w:sz w:val="32"/>
          <w:szCs w:val="32"/>
        </w:rPr>
        <w:t>体育教师专业训练服费用4000元</w:t>
      </w:r>
      <w:r>
        <w:rPr>
          <w:rFonts w:hint="eastAsia" w:ascii="仿宋" w:hAnsi="仿宋" w:eastAsia="仿宋"/>
          <w:sz w:val="32"/>
          <w:szCs w:val="32"/>
          <w:lang w:eastAsia="zh-CN"/>
        </w:rPr>
        <w:t>；</w:t>
      </w:r>
      <w:r>
        <w:rPr>
          <w:rFonts w:hint="eastAsia" w:ascii="仿宋" w:hAnsi="仿宋" w:eastAsia="仿宋"/>
          <w:sz w:val="32"/>
          <w:szCs w:val="32"/>
        </w:rPr>
        <w:t>支票购买费250元</w:t>
      </w:r>
      <w:r>
        <w:rPr>
          <w:rFonts w:hint="eastAsia" w:ascii="仿宋" w:hAnsi="仿宋" w:eastAsia="仿宋"/>
          <w:sz w:val="32"/>
          <w:szCs w:val="32"/>
          <w:lang w:eastAsia="zh-CN"/>
        </w:rPr>
        <w:t>；</w:t>
      </w:r>
      <w:r>
        <w:rPr>
          <w:rFonts w:hint="eastAsia" w:ascii="仿宋" w:hAnsi="仿宋" w:eastAsia="仿宋"/>
          <w:sz w:val="32"/>
          <w:szCs w:val="32"/>
        </w:rPr>
        <w:t>四季度银行账户管理费60元</w:t>
      </w:r>
      <w:r>
        <w:rPr>
          <w:rFonts w:hint="eastAsia" w:ascii="仿宋" w:hAnsi="仿宋" w:eastAsia="仿宋"/>
          <w:sz w:val="32"/>
          <w:szCs w:val="32"/>
          <w:lang w:eastAsia="zh-CN"/>
        </w:rPr>
        <w:t>；</w:t>
      </w:r>
      <w:r>
        <w:rPr>
          <w:rFonts w:hint="eastAsia" w:ascii="仿宋" w:hAnsi="仿宋" w:eastAsia="仿宋"/>
          <w:sz w:val="32"/>
          <w:szCs w:val="32"/>
        </w:rPr>
        <w:t>打印机耗材费4011元。项目支出合计814026.67元。</w:t>
      </w:r>
    </w:p>
    <w:p>
      <w:pPr>
        <w:tabs>
          <w:tab w:val="left" w:pos="7797"/>
        </w:tabs>
        <w:adjustRightInd w:val="0"/>
        <w:snapToGrid w:val="0"/>
        <w:spacing w:line="560" w:lineRule="exact"/>
        <w:ind w:firstLine="640"/>
        <w:rPr>
          <w:rFonts w:hint="eastAsia" w:ascii="仿宋" w:hAnsi="仿宋" w:eastAsia="仿宋"/>
          <w:sz w:val="32"/>
          <w:szCs w:val="32"/>
        </w:rPr>
      </w:pPr>
      <w:r>
        <w:rPr>
          <w:rFonts w:hint="eastAsia" w:ascii="仿宋" w:hAnsi="仿宋" w:eastAsia="仿宋"/>
          <w:sz w:val="32"/>
          <w:szCs w:val="32"/>
        </w:rPr>
        <w:t>2022年民大附小斗南校区开办费总额为500000元，具体支出为</w:t>
      </w:r>
      <w:r>
        <w:rPr>
          <w:rFonts w:hint="eastAsia" w:ascii="仿宋" w:hAnsi="仿宋" w:eastAsia="仿宋"/>
          <w:sz w:val="32"/>
          <w:szCs w:val="32"/>
          <w:lang w:eastAsia="zh-CN"/>
        </w:rPr>
        <w:t>：</w:t>
      </w:r>
      <w:r>
        <w:rPr>
          <w:rFonts w:hint="eastAsia" w:ascii="仿宋" w:hAnsi="仿宋" w:eastAsia="仿宋"/>
          <w:sz w:val="32"/>
          <w:szCs w:val="32"/>
        </w:rPr>
        <w:t>电子设备采购20850元；采购办公家具131820元；</w:t>
      </w:r>
      <w:r>
        <w:rPr>
          <w:rFonts w:hint="eastAsia" w:ascii="仿宋" w:hAnsi="仿宋" w:eastAsia="仿宋"/>
          <w:sz w:val="32"/>
          <w:szCs w:val="32"/>
          <w:lang w:val="en-US" w:eastAsia="zh-CN"/>
        </w:rPr>
        <w:t>校门</w:t>
      </w:r>
      <w:r>
        <w:rPr>
          <w:rFonts w:hint="eastAsia" w:ascii="仿宋" w:hAnsi="仿宋" w:eastAsia="仿宋"/>
          <w:sz w:val="32"/>
          <w:szCs w:val="32"/>
        </w:rPr>
        <w:t>护栏改造</w:t>
      </w:r>
      <w:r>
        <w:rPr>
          <w:rFonts w:hint="eastAsia" w:ascii="仿宋" w:hAnsi="仿宋" w:eastAsia="仿宋"/>
          <w:sz w:val="32"/>
          <w:szCs w:val="32"/>
          <w:lang w:eastAsia="zh-CN"/>
        </w:rPr>
        <w:t>、</w:t>
      </w:r>
      <w:r>
        <w:rPr>
          <w:rFonts w:hint="eastAsia" w:ascii="仿宋" w:hAnsi="仿宋" w:eastAsia="仿宋"/>
          <w:sz w:val="32"/>
          <w:szCs w:val="32"/>
        </w:rPr>
        <w:t>卫生间护栏加高7540元；校园文化建设审计费1500元；体育教师专业训练服费用4000元</w:t>
      </w:r>
      <w:r>
        <w:rPr>
          <w:rFonts w:hint="eastAsia" w:ascii="仿宋" w:hAnsi="仿宋" w:eastAsia="仿宋"/>
          <w:sz w:val="32"/>
          <w:szCs w:val="32"/>
          <w:lang w:eastAsia="zh-CN"/>
        </w:rPr>
        <w:t>；</w:t>
      </w:r>
      <w:r>
        <w:rPr>
          <w:rFonts w:hint="eastAsia" w:ascii="仿宋" w:hAnsi="仿宋" w:eastAsia="仿宋"/>
          <w:sz w:val="32"/>
          <w:szCs w:val="32"/>
        </w:rPr>
        <w:t>监控改造187500元；校园文化建设建设尾款5977.78元；学生体检</w:t>
      </w:r>
      <w:r>
        <w:rPr>
          <w:rFonts w:hint="eastAsia" w:ascii="仿宋" w:hAnsi="仿宋" w:eastAsia="仿宋"/>
          <w:sz w:val="32"/>
          <w:szCs w:val="32"/>
          <w:lang w:val="en-US" w:eastAsia="zh-CN"/>
        </w:rPr>
        <w:t>费</w:t>
      </w:r>
      <w:r>
        <w:rPr>
          <w:rFonts w:hint="eastAsia" w:ascii="仿宋" w:hAnsi="仿宋" w:eastAsia="仿宋"/>
          <w:sz w:val="32"/>
          <w:szCs w:val="32"/>
        </w:rPr>
        <w:t>10165 元；日常办公用品9166.45元；</w:t>
      </w:r>
      <w:r>
        <w:rPr>
          <w:rFonts w:hint="eastAsia" w:ascii="仿宋" w:hAnsi="仿宋" w:eastAsia="仿宋"/>
          <w:sz w:val="32"/>
          <w:szCs w:val="32"/>
          <w:lang w:val="en-US" w:eastAsia="zh-CN"/>
        </w:rPr>
        <w:t>购买</w:t>
      </w:r>
      <w:r>
        <w:rPr>
          <w:rFonts w:hint="eastAsia" w:ascii="仿宋" w:hAnsi="仿宋" w:eastAsia="仿宋"/>
          <w:sz w:val="32"/>
          <w:szCs w:val="32"/>
        </w:rPr>
        <w:t>窗帘及桌布等25463.92元</w:t>
      </w:r>
      <w:r>
        <w:rPr>
          <w:rFonts w:hint="eastAsia" w:ascii="仿宋" w:hAnsi="仿宋" w:eastAsia="仿宋"/>
          <w:sz w:val="32"/>
          <w:szCs w:val="32"/>
          <w:lang w:eastAsia="zh-CN"/>
        </w:rPr>
        <w:t>；</w:t>
      </w:r>
      <w:r>
        <w:rPr>
          <w:rFonts w:hint="eastAsia" w:ascii="仿宋" w:hAnsi="仿宋" w:eastAsia="仿宋"/>
          <w:sz w:val="32"/>
          <w:szCs w:val="32"/>
        </w:rPr>
        <w:t>校园安防设施安装及物品采购22475元。项目支出合计426458.15 元。</w:t>
      </w:r>
    </w:p>
    <w:p>
      <w:pPr>
        <w:tabs>
          <w:tab w:val="left" w:pos="7797"/>
        </w:tabs>
        <w:adjustRightInd w:val="0"/>
        <w:snapToGrid w:val="0"/>
        <w:spacing w:line="560" w:lineRule="exact"/>
        <w:ind w:firstLine="640"/>
        <w:rPr>
          <w:rFonts w:hint="eastAsia" w:ascii="仿宋" w:hAnsi="仿宋" w:eastAsia="仿宋"/>
          <w:sz w:val="32"/>
          <w:szCs w:val="32"/>
        </w:rPr>
      </w:pPr>
      <w:r>
        <w:rPr>
          <w:rFonts w:hint="eastAsia" w:ascii="仿宋" w:hAnsi="仿宋" w:eastAsia="仿宋"/>
          <w:sz w:val="32"/>
          <w:szCs w:val="32"/>
        </w:rPr>
        <w:t>在经费的收支预算执行过程中，学校遵循先有预算、后有支出的原则，严格执行预算，严禁超预算或者无预算安排支出，严禁虚列支出、转移或者套取预算资金，学校按照轻重缓急、统筹兼顾的原则使用办学扶持专项经费，支出规范、合理，无虚列、虚报冒领和挤占挪用的现象，票据规范、合法有效。</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三、项目组织实施情况</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在办学扶持专项经费的收支预算执行过程中，学校严格按照办学扶持专项经费开支的范围和标准，经费支出规范、合理，无虚列、虚报、挤占挪用等不规范操作现象，业务流程规范。为确保办学扶持专项经费项目顺利实施，各学校成立了项目工作领导小组、财务管理小组，明确相关人员职责，主要包括项目前期准备、招投标、实施过程中的调整、竣工验收等步骤，严格按照政府采购招投标以及按照办学扶持专项经费的使用范围及管理执行。</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财务管理小组严格审定每笔支出情况，审核完后再进行款项申请和支出，并且详细记录下每笔支出的基本情况，确保事后能够对支出账目进行复查，跟踪到经办人</w:t>
      </w:r>
      <w:r>
        <w:rPr>
          <w:rFonts w:hint="eastAsia" w:ascii="仿宋" w:hAnsi="仿宋" w:eastAsia="仿宋"/>
          <w:sz w:val="32"/>
          <w:szCs w:val="32"/>
          <w:lang w:eastAsia="zh-CN"/>
        </w:rPr>
        <w:t>、</w:t>
      </w:r>
      <w:r>
        <w:rPr>
          <w:rFonts w:hint="eastAsia" w:ascii="仿宋" w:hAnsi="仿宋" w:eastAsia="仿宋"/>
          <w:sz w:val="32"/>
          <w:szCs w:val="32"/>
        </w:rPr>
        <w:t>支出金额等情况。因此，每笔办学扶持专项经费的使用在事前、事中、事后都得到了监督，进一步规范了每一笔资金的使用。</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四、项目绩效情况</w:t>
      </w:r>
    </w:p>
    <w:p>
      <w:pPr>
        <w:tabs>
          <w:tab w:val="left" w:pos="7797"/>
        </w:tabs>
        <w:adjustRightInd w:val="0"/>
        <w:snapToGrid w:val="0"/>
        <w:spacing w:line="560" w:lineRule="exact"/>
        <w:ind w:firstLine="640"/>
        <w:rPr>
          <w:rFonts w:hint="eastAsia" w:ascii="仿宋" w:hAnsi="仿宋" w:eastAsia="仿宋"/>
          <w:sz w:val="32"/>
          <w:szCs w:val="32"/>
        </w:rPr>
      </w:pPr>
      <w:r>
        <w:rPr>
          <w:rFonts w:hint="eastAsia" w:ascii="仿宋" w:hAnsi="仿宋" w:eastAsia="仿宋"/>
          <w:sz w:val="32"/>
          <w:szCs w:val="32"/>
        </w:rPr>
        <w:t>1.经济性绩效情况：在该项目实施过程中，经费使用被严格控制，需要进行政府采购、询价的项目，严格按照流程询价对比，严格控制采购价格，年度实际总支出未超出预算。</w:t>
      </w:r>
    </w:p>
    <w:p>
      <w:pPr>
        <w:tabs>
          <w:tab w:val="left" w:pos="7797"/>
        </w:tabs>
        <w:adjustRightInd w:val="0"/>
        <w:snapToGrid w:val="0"/>
        <w:spacing w:line="560" w:lineRule="exact"/>
        <w:ind w:firstLine="640"/>
        <w:rPr>
          <w:rFonts w:hint="eastAsia" w:ascii="仿宋" w:hAnsi="仿宋" w:eastAsia="仿宋"/>
          <w:sz w:val="32"/>
          <w:szCs w:val="32"/>
        </w:rPr>
      </w:pPr>
      <w:r>
        <w:rPr>
          <w:rFonts w:hint="eastAsia" w:ascii="仿宋" w:hAnsi="仿宋" w:eastAsia="仿宋"/>
          <w:sz w:val="32"/>
          <w:szCs w:val="32"/>
        </w:rPr>
        <w:t>2.效率性绩效情况：本年度内办学扶持专项经费按照学校实际情况进行学校环境建设、教研、教师培训、保障学校正常运转等模块按需支出，确保了学校教育教学工作的正常开展，保证经费使用的时效性。</w:t>
      </w:r>
    </w:p>
    <w:p>
      <w:pPr>
        <w:tabs>
          <w:tab w:val="left" w:pos="7797"/>
        </w:tabs>
        <w:adjustRightInd w:val="0"/>
        <w:snapToGrid w:val="0"/>
        <w:spacing w:line="560" w:lineRule="exact"/>
        <w:ind w:firstLine="640"/>
        <w:rPr>
          <w:rFonts w:hint="eastAsia" w:ascii="仿宋" w:hAnsi="仿宋" w:eastAsia="仿宋"/>
          <w:sz w:val="32"/>
          <w:szCs w:val="32"/>
        </w:rPr>
      </w:pPr>
      <w:r>
        <w:rPr>
          <w:rFonts w:hint="eastAsia" w:ascii="仿宋" w:hAnsi="仿宋" w:eastAsia="仿宋"/>
          <w:sz w:val="32"/>
          <w:szCs w:val="32"/>
        </w:rPr>
        <w:t>3.有效性绩效情况：办学扶持专项经费的使用，为学校创设了良好的校园文化环境，保证了学校教育教学工作的正常开展，为学生学习的创造了一个良好的学习环境，学生及家长对学校办学的满意率均在95</w:t>
      </w:r>
      <w:r>
        <w:rPr>
          <w:rFonts w:hint="eastAsia" w:ascii="仿宋" w:hAnsi="仿宋" w:eastAsia="仿宋"/>
          <w:sz w:val="32"/>
          <w:szCs w:val="32"/>
        </w:rPr>
        <w:t>%以上。</w:t>
      </w:r>
    </w:p>
    <w:p>
      <w:pPr>
        <w:tabs>
          <w:tab w:val="left" w:pos="7797"/>
        </w:tabs>
        <w:adjustRightInd w:val="0"/>
        <w:snapToGrid w:val="0"/>
        <w:spacing w:line="560" w:lineRule="exact"/>
        <w:ind w:firstLine="640"/>
        <w:rPr>
          <w:rFonts w:hint="eastAsia" w:ascii="仿宋" w:hAnsi="仿宋" w:eastAsia="仿宋"/>
          <w:sz w:val="32"/>
          <w:szCs w:val="32"/>
        </w:rPr>
      </w:pPr>
      <w:r>
        <w:rPr>
          <w:rFonts w:hint="eastAsia" w:ascii="仿宋" w:hAnsi="仿宋" w:eastAsia="仿宋"/>
          <w:sz w:val="32"/>
          <w:szCs w:val="32"/>
        </w:rPr>
        <w:t>4.可持续性绩效情况：通过办学扶持专项经费在日常教育教学活动中的列支，为学生提供了良好的校园文化环境，减少了校园中的安全隐患，能够让学生在美丽和舒适的环境中学习，得到了学生和家长的一致认可，在地区周边获得了广泛赞誉，学生及家长对学校办学的满意率均在95</w:t>
      </w:r>
      <w:r>
        <w:rPr>
          <w:rFonts w:hint="eastAsia" w:ascii="仿宋" w:hAnsi="仿宋" w:eastAsia="仿宋"/>
          <w:sz w:val="32"/>
          <w:szCs w:val="32"/>
        </w:rPr>
        <w:t>%以上。</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五、存在的问题</w:t>
      </w:r>
    </w:p>
    <w:p>
      <w:pPr>
        <w:tabs>
          <w:tab w:val="left" w:pos="7797"/>
        </w:tabs>
        <w:adjustRightInd w:val="0"/>
        <w:snapToGrid w:val="0"/>
        <w:spacing w:line="560" w:lineRule="exact"/>
        <w:ind w:firstLine="640"/>
        <w:rPr>
          <w:rFonts w:hint="eastAsia" w:ascii="仿宋" w:hAnsi="仿宋" w:eastAsia="仿宋"/>
          <w:sz w:val="32"/>
          <w:szCs w:val="32"/>
          <w:lang w:eastAsia="zh-CN"/>
        </w:rPr>
      </w:pPr>
      <w:r>
        <w:rPr>
          <w:rFonts w:hint="eastAsia" w:ascii="仿宋" w:hAnsi="仿宋" w:eastAsia="仿宋"/>
          <w:sz w:val="32"/>
          <w:szCs w:val="32"/>
        </w:rPr>
        <w:t>经区教育体育局相关业务部门督察，学校对开办费使用进度缓慢，</w:t>
      </w:r>
      <w:r>
        <w:rPr>
          <w:rFonts w:hint="eastAsia" w:ascii="仿宋" w:hAnsi="仿宋" w:eastAsia="仿宋"/>
          <w:sz w:val="32"/>
          <w:szCs w:val="32"/>
          <w:lang w:val="en-US" w:eastAsia="zh-CN"/>
        </w:rPr>
        <w:t>2022年3所学校均有结余资金，按照要求，学校及时</w:t>
      </w:r>
      <w:r>
        <w:rPr>
          <w:rFonts w:hint="eastAsia" w:ascii="仿宋" w:hAnsi="仿宋" w:eastAsia="仿宋"/>
          <w:sz w:val="32"/>
          <w:szCs w:val="32"/>
        </w:rPr>
        <w:t>对资金使用进行计划安排。结余资金</w:t>
      </w:r>
      <w:r>
        <w:rPr>
          <w:rFonts w:hint="eastAsia" w:ascii="仿宋" w:hAnsi="仿宋" w:eastAsia="仿宋"/>
          <w:sz w:val="32"/>
          <w:szCs w:val="32"/>
          <w:lang w:val="en-US" w:eastAsia="zh-CN"/>
        </w:rPr>
        <w:t>将</w:t>
      </w:r>
      <w:r>
        <w:rPr>
          <w:rFonts w:hint="eastAsia" w:ascii="仿宋" w:hAnsi="仿宋" w:eastAsia="仿宋"/>
          <w:sz w:val="32"/>
          <w:szCs w:val="32"/>
        </w:rPr>
        <w:t>用于202</w:t>
      </w:r>
      <w:r>
        <w:rPr>
          <w:rFonts w:hint="eastAsia" w:ascii="仿宋" w:hAnsi="仿宋" w:eastAsia="仿宋"/>
          <w:sz w:val="32"/>
          <w:szCs w:val="32"/>
          <w:lang w:val="en-US" w:eastAsia="zh-CN"/>
        </w:rPr>
        <w:t>3</w:t>
      </w:r>
      <w:r>
        <w:rPr>
          <w:rFonts w:hint="eastAsia" w:ascii="仿宋" w:hAnsi="仿宋" w:eastAsia="仿宋"/>
          <w:sz w:val="32"/>
          <w:szCs w:val="32"/>
        </w:rPr>
        <w:t>年设施设备采购和校园文化建设</w:t>
      </w:r>
      <w:r>
        <w:rPr>
          <w:rFonts w:hint="eastAsia" w:ascii="仿宋" w:hAnsi="仿宋" w:eastAsia="仿宋"/>
          <w:sz w:val="32"/>
          <w:szCs w:val="32"/>
          <w:lang w:eastAsia="zh-CN"/>
        </w:rPr>
        <w:t>、</w:t>
      </w:r>
      <w:r>
        <w:rPr>
          <w:rFonts w:hint="eastAsia" w:ascii="仿宋" w:hAnsi="仿宋" w:eastAsia="仿宋"/>
          <w:sz w:val="32"/>
          <w:szCs w:val="32"/>
        </w:rPr>
        <w:t>校园水电费支出</w:t>
      </w:r>
      <w:r>
        <w:rPr>
          <w:rFonts w:hint="eastAsia" w:ascii="仿宋" w:hAnsi="仿宋" w:eastAsia="仿宋"/>
          <w:sz w:val="32"/>
          <w:szCs w:val="32"/>
          <w:lang w:eastAsia="zh-CN"/>
        </w:rPr>
        <w:t>、</w:t>
      </w:r>
      <w:r>
        <w:rPr>
          <w:rFonts w:hint="eastAsia" w:ascii="仿宋" w:hAnsi="仿宋" w:eastAsia="仿宋"/>
          <w:sz w:val="32"/>
          <w:szCs w:val="32"/>
        </w:rPr>
        <w:t>校园基建维修</w:t>
      </w:r>
      <w:r>
        <w:rPr>
          <w:rFonts w:hint="eastAsia" w:ascii="仿宋" w:hAnsi="仿宋" w:eastAsia="仿宋"/>
          <w:sz w:val="32"/>
          <w:szCs w:val="32"/>
          <w:lang w:eastAsia="zh-CN"/>
        </w:rPr>
        <w:t>、</w:t>
      </w:r>
      <w:r>
        <w:rPr>
          <w:rFonts w:hint="eastAsia" w:ascii="仿宋" w:hAnsi="仿宋" w:eastAsia="仿宋"/>
          <w:sz w:val="32"/>
          <w:szCs w:val="32"/>
        </w:rPr>
        <w:t xml:space="preserve">弥补日常办公用品采购 </w:t>
      </w:r>
      <w:r>
        <w:rPr>
          <w:rFonts w:hint="eastAsia" w:ascii="仿宋" w:hAnsi="仿宋" w:eastAsia="仿宋"/>
          <w:sz w:val="32"/>
          <w:szCs w:val="32"/>
          <w:lang w:eastAsia="zh-CN"/>
        </w:rPr>
        <w:t>。</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六、其他需要说明的问题</w:t>
      </w:r>
      <w:bookmarkStart w:id="0" w:name="_GoBack"/>
      <w:bookmarkEnd w:id="0"/>
    </w:p>
    <w:p>
      <w:pPr>
        <w:topLinePunct/>
        <w:ind w:firstLine="640" w:firstLineChars="200"/>
        <w:rPr>
          <w:rFonts w:hint="eastAsia" w:ascii="仿宋" w:hAnsi="仿宋" w:eastAsia="仿宋"/>
          <w:sz w:val="32"/>
          <w:szCs w:val="32"/>
        </w:rPr>
      </w:pPr>
      <w:r>
        <w:rPr>
          <w:rFonts w:hint="eastAsia" w:ascii="仿宋" w:hAnsi="仿宋" w:eastAsia="仿宋"/>
          <w:sz w:val="32"/>
          <w:szCs w:val="32"/>
        </w:rPr>
        <w:t>今后，学校将进一步完善办学扶持专项经费管理制度，管好、用好办学扶持专项经费经费，确保有限的办学扶持专项经费在学校用到实处，用到急处，真正为学校的办学发挥应有的作用，进一步提升我校的办学水平，促进学校教育教学工作健康持续发展。</w:t>
      </w:r>
    </w:p>
    <w:p>
      <w:pPr>
        <w:topLinePunct/>
        <w:ind w:firstLine="640" w:firstLineChars="200"/>
        <w:rPr>
          <w:rFonts w:hint="eastAsia" w:ascii="仿宋" w:hAnsi="仿宋" w:eastAsia="仿宋"/>
          <w:sz w:val="32"/>
          <w:szCs w:val="32"/>
        </w:rPr>
      </w:pPr>
      <w:r>
        <w:rPr>
          <w:rFonts w:hint="eastAsia" w:ascii="仿宋" w:hAnsi="仿宋" w:eastAsia="仿宋"/>
          <w:sz w:val="32"/>
          <w:szCs w:val="32"/>
        </w:rPr>
        <w:t xml:space="preserve">            </w:t>
      </w:r>
    </w:p>
    <w:p>
      <w:pPr>
        <w:topLinePunct/>
        <w:ind w:firstLine="640" w:firstLineChars="200"/>
        <w:rPr>
          <w:rFonts w:hint="eastAsia" w:ascii="仿宋" w:hAnsi="仿宋" w:eastAsia="仿宋"/>
          <w:sz w:val="32"/>
          <w:szCs w:val="32"/>
        </w:rPr>
      </w:pPr>
      <w:r>
        <w:rPr>
          <w:rFonts w:hint="eastAsia" w:ascii="仿宋" w:hAnsi="仿宋" w:eastAsia="仿宋"/>
          <w:sz w:val="32"/>
          <w:szCs w:val="32"/>
        </w:rPr>
        <w:t xml:space="preserve">       </w:t>
      </w:r>
      <w:r>
        <w:rPr>
          <w:rFonts w:hint="eastAsia" w:ascii="仿宋" w:hAnsi="仿宋" w:eastAsia="仿宋"/>
          <w:sz w:val="32"/>
          <w:szCs w:val="32"/>
          <w:lang w:val="en-US" w:eastAsia="zh-CN"/>
        </w:rPr>
        <w:t xml:space="preserve">  </w:t>
      </w:r>
      <w:r>
        <w:rPr>
          <w:rFonts w:hint="eastAsia" w:ascii="仿宋" w:hAnsi="仿宋" w:eastAsia="仿宋"/>
          <w:sz w:val="32"/>
          <w:szCs w:val="32"/>
        </w:rPr>
        <w:t xml:space="preserve">昆明市呈贡区教育体育发展综合服务中心 </w:t>
      </w:r>
    </w:p>
    <w:p>
      <w:pPr>
        <w:topLinePunct/>
        <w:ind w:firstLine="640" w:firstLineChars="200"/>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sz w:val="32"/>
          <w:szCs w:val="32"/>
          <w:lang w:val="en-US" w:eastAsia="zh-CN"/>
        </w:rPr>
        <w:t xml:space="preserve">   </w:t>
      </w:r>
      <w:r>
        <w:rPr>
          <w:rFonts w:hint="eastAsia" w:ascii="仿宋" w:hAnsi="仿宋" w:eastAsia="仿宋"/>
          <w:sz w:val="32"/>
          <w:szCs w:val="32"/>
        </w:rPr>
        <w:t>202</w:t>
      </w:r>
      <w:r>
        <w:rPr>
          <w:rFonts w:hint="eastAsia" w:ascii="仿宋" w:hAnsi="仿宋" w:eastAsia="仿宋"/>
          <w:sz w:val="32"/>
          <w:szCs w:val="32"/>
          <w:lang w:val="en-US" w:eastAsia="zh-CN"/>
        </w:rPr>
        <w:t>3</w:t>
      </w:r>
      <w:r>
        <w:rPr>
          <w:rFonts w:hint="eastAsia" w:ascii="仿宋" w:hAnsi="仿宋" w:eastAsia="仿宋"/>
          <w:sz w:val="32"/>
          <w:szCs w:val="32"/>
        </w:rPr>
        <w:t>年</w:t>
      </w:r>
      <w:r>
        <w:rPr>
          <w:rFonts w:hint="eastAsia" w:ascii="仿宋" w:hAnsi="仿宋" w:eastAsia="仿宋"/>
          <w:sz w:val="32"/>
          <w:szCs w:val="32"/>
          <w:lang w:val="en-US" w:eastAsia="zh-CN"/>
        </w:rPr>
        <w:t>4</w:t>
      </w:r>
      <w:r>
        <w:rPr>
          <w:rFonts w:hint="eastAsia" w:ascii="仿宋" w:hAnsi="仿宋" w:eastAsia="仿宋"/>
          <w:sz w:val="32"/>
          <w:szCs w:val="32"/>
        </w:rPr>
        <w:t>月</w:t>
      </w:r>
      <w:r>
        <w:rPr>
          <w:rFonts w:hint="eastAsia" w:ascii="仿宋" w:hAnsi="仿宋" w:eastAsia="仿宋"/>
          <w:sz w:val="32"/>
          <w:szCs w:val="32"/>
          <w:lang w:val="en-US" w:eastAsia="zh-CN"/>
        </w:rPr>
        <w:t>6</w:t>
      </w:r>
      <w:r>
        <w:rPr>
          <w:rFonts w:hint="eastAsia" w:ascii="仿宋" w:hAnsi="仿宋" w:eastAsia="仿宋"/>
          <w:sz w:val="32"/>
          <w:szCs w:val="32"/>
        </w:rPr>
        <w:t xml:space="preserve">日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339246"/>
      <w:docPartObj>
        <w:docPartGallery w:val="autotext"/>
      </w:docPartObj>
    </w:sdtPr>
    <w:sdtContent>
      <w:p>
        <w:pPr>
          <w:pStyle w:val="3"/>
          <w:jc w:val="center"/>
        </w:pPr>
        <w:r>
          <w:fldChar w:fldCharType="begin"/>
        </w:r>
        <w:r>
          <w:instrText xml:space="preserve"> PAGE   \* MERGEFORMAT </w:instrText>
        </w:r>
        <w:r>
          <w:fldChar w:fldCharType="separate"/>
        </w:r>
        <w:r>
          <w:rPr>
            <w:lang w:val="zh-CN"/>
          </w:rPr>
          <w:t>5</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B1DD9"/>
    <w:rsid w:val="000010A2"/>
    <w:rsid w:val="00070E0B"/>
    <w:rsid w:val="00095E36"/>
    <w:rsid w:val="00180EDC"/>
    <w:rsid w:val="00215D44"/>
    <w:rsid w:val="0025700C"/>
    <w:rsid w:val="0028330A"/>
    <w:rsid w:val="002A1821"/>
    <w:rsid w:val="003446AA"/>
    <w:rsid w:val="00373989"/>
    <w:rsid w:val="004C0677"/>
    <w:rsid w:val="004D1F57"/>
    <w:rsid w:val="00511FA9"/>
    <w:rsid w:val="00556673"/>
    <w:rsid w:val="006B3FE6"/>
    <w:rsid w:val="00811744"/>
    <w:rsid w:val="008230DD"/>
    <w:rsid w:val="00837296"/>
    <w:rsid w:val="00960DDD"/>
    <w:rsid w:val="0099434F"/>
    <w:rsid w:val="009B1DD9"/>
    <w:rsid w:val="00A41F9E"/>
    <w:rsid w:val="00AA5C62"/>
    <w:rsid w:val="00AA6BA0"/>
    <w:rsid w:val="00AE57AF"/>
    <w:rsid w:val="00B32851"/>
    <w:rsid w:val="00B779D8"/>
    <w:rsid w:val="00BE54BC"/>
    <w:rsid w:val="00D82E7B"/>
    <w:rsid w:val="00EF5759"/>
    <w:rsid w:val="00F55468"/>
    <w:rsid w:val="00F7579A"/>
    <w:rsid w:val="00F80FDB"/>
    <w:rsid w:val="08E40464"/>
    <w:rsid w:val="0AA77554"/>
    <w:rsid w:val="0DF35196"/>
    <w:rsid w:val="110635BD"/>
    <w:rsid w:val="11DB378C"/>
    <w:rsid w:val="12DD4883"/>
    <w:rsid w:val="13436E3F"/>
    <w:rsid w:val="149A1A30"/>
    <w:rsid w:val="15D66ECC"/>
    <w:rsid w:val="167E0A9E"/>
    <w:rsid w:val="178E2098"/>
    <w:rsid w:val="186E50DF"/>
    <w:rsid w:val="230C1579"/>
    <w:rsid w:val="236F0870"/>
    <w:rsid w:val="240A6938"/>
    <w:rsid w:val="249B476B"/>
    <w:rsid w:val="249B4B06"/>
    <w:rsid w:val="2846661E"/>
    <w:rsid w:val="29860711"/>
    <w:rsid w:val="32147ABE"/>
    <w:rsid w:val="34665CBC"/>
    <w:rsid w:val="35BF1099"/>
    <w:rsid w:val="37592844"/>
    <w:rsid w:val="3BB857A6"/>
    <w:rsid w:val="3C7223B0"/>
    <w:rsid w:val="411D0E3D"/>
    <w:rsid w:val="421D3B45"/>
    <w:rsid w:val="42DE3C4C"/>
    <w:rsid w:val="4616282F"/>
    <w:rsid w:val="4655010F"/>
    <w:rsid w:val="4AA33B1E"/>
    <w:rsid w:val="4C2345BB"/>
    <w:rsid w:val="4CED77A8"/>
    <w:rsid w:val="4D0F6BEF"/>
    <w:rsid w:val="4F2F778D"/>
    <w:rsid w:val="51104986"/>
    <w:rsid w:val="51EB2D2D"/>
    <w:rsid w:val="526001E8"/>
    <w:rsid w:val="53C237C8"/>
    <w:rsid w:val="53CA652D"/>
    <w:rsid w:val="55452EC6"/>
    <w:rsid w:val="59F43419"/>
    <w:rsid w:val="5D127C02"/>
    <w:rsid w:val="62FF6E52"/>
    <w:rsid w:val="654A0850"/>
    <w:rsid w:val="66B866EC"/>
    <w:rsid w:val="6E31759E"/>
    <w:rsid w:val="77A4470B"/>
    <w:rsid w:val="7BB43A7A"/>
    <w:rsid w:val="7C903221"/>
    <w:rsid w:val="7E0114E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unhideWhenUsed/>
    <w:qFormat/>
    <w:uiPriority w:val="1"/>
    <w:pPr>
      <w:spacing w:before="188" w:beforeLines="0" w:afterLines="0"/>
      <w:ind w:left="120"/>
    </w:pPr>
    <w:rPr>
      <w:rFonts w:hint="eastAsia" w:ascii="仿宋_GB2312" w:hAnsi="仿宋_GB2312" w:eastAsia="仿宋_GB2312"/>
      <w:sz w:val="32"/>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404</Words>
  <Characters>2304</Characters>
  <Lines>19</Lines>
  <Paragraphs>5</Paragraphs>
  <TotalTime>5</TotalTime>
  <ScaleCrop>false</ScaleCrop>
  <LinksUpToDate>false</LinksUpToDate>
  <CharactersWithSpaces>2703</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2022-03-15T14:00:00Z</dcterms:created>
  <dc:creator>123</dc:creator>
  <cp:lastModifiedBy>zbx</cp:lastModifiedBy>
  <cp:lastPrinted>2022-03-23T05:37:00Z</cp:lastPrinted>
  <dcterms:modified xsi:type="dcterms:W3CDTF">2023-04-07T02:27:56Z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