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华文中宋"/>
          <w:bCs/>
          <w:szCs w:val="32"/>
        </w:rPr>
      </w:pPr>
      <w:r>
        <w:rPr>
          <w:rFonts w:hint="eastAsia" w:ascii="仿宋_GB2312" w:hAnsi="华文中宋"/>
          <w:bCs/>
          <w:szCs w:val="32"/>
        </w:rPr>
        <w:t>附件</w:t>
      </w:r>
      <w:r>
        <w:rPr>
          <w:rFonts w:hint="eastAsia" w:ascii="仿宋_GB2312" w:hAnsi="华文中宋"/>
          <w:bCs/>
          <w:szCs w:val="32"/>
          <w:lang w:val="en-US" w:eastAsia="zh-CN"/>
        </w:rPr>
        <w:t>3</w:t>
      </w:r>
      <w:r>
        <w:rPr>
          <w:rFonts w:hint="eastAsia" w:ascii="仿宋_GB2312" w:hAnsi="华文中宋"/>
          <w:bCs/>
          <w:szCs w:val="32"/>
        </w:rPr>
        <w:t>:</w:t>
      </w:r>
    </w:p>
    <w:p>
      <w:pPr>
        <w:rPr>
          <w:rFonts w:ascii="黑体" w:eastAsia="黑体"/>
          <w:szCs w:val="32"/>
        </w:rPr>
      </w:pPr>
    </w:p>
    <w:p>
      <w:pPr>
        <w:spacing w:line="7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园区万溪核心区二期二阶段项目用地（第一批）征地拆迁项目支出绩效评价报告</w:t>
      </w:r>
    </w:p>
    <w:p>
      <w:pPr>
        <w:spacing w:line="600" w:lineRule="exact"/>
        <w:ind w:firstLine="594" w:firstLineChars="200"/>
        <w:rPr>
          <w:rFonts w:ascii="仿宋_GB2312"/>
          <w:b/>
          <w:szCs w:val="32"/>
        </w:rPr>
      </w:pPr>
      <w:bookmarkStart w:id="2" w:name="_GoBack"/>
      <w:bookmarkEnd w:id="2"/>
    </w:p>
    <w:p>
      <w:pPr>
        <w:numPr>
          <w:ilvl w:val="0"/>
          <w:numId w:val="2"/>
        </w:numPr>
        <w:topLinePunct/>
        <w:ind w:firstLine="594" w:firstLineChars="200"/>
        <w:rPr>
          <w:rFonts w:hint="eastAsia" w:ascii="黑体" w:eastAsia="黑体"/>
          <w:szCs w:val="32"/>
        </w:rPr>
      </w:pPr>
      <w:r>
        <w:rPr>
          <w:rFonts w:hint="eastAsia" w:ascii="黑体" w:eastAsia="黑体"/>
          <w:szCs w:val="32"/>
        </w:rPr>
        <w:t>项目基本情况</w:t>
      </w:r>
    </w:p>
    <w:p>
      <w:pPr>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eastAsia" w:ascii="黑体" w:eastAsia="黑体"/>
          <w:szCs w:val="32"/>
        </w:rPr>
      </w:pPr>
      <w:r>
        <w:rPr>
          <w:rFonts w:hint="default" w:ascii="Times New Roman" w:hAnsi="Times New Roman" w:eastAsia="楷体_GB2312" w:cs="Times New Roman"/>
          <w:szCs w:val="32"/>
          <w:lang w:eastAsia="zh-CN"/>
        </w:rPr>
        <w:t>（一）</w:t>
      </w:r>
      <w:r>
        <w:rPr>
          <w:rFonts w:hint="default" w:ascii="Times New Roman" w:hAnsi="Times New Roman" w:eastAsia="楷体_GB2312" w:cs="Times New Roman"/>
          <w:szCs w:val="32"/>
        </w:rPr>
        <w:t>项目基本情况简介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left="0" w:leftChars="0" w:firstLine="594" w:firstLineChars="200"/>
        <w:jc w:val="left"/>
        <w:textAlignment w:val="auto"/>
        <w:rPr>
          <w:rFonts w:hint="eastAsia" w:ascii="仿宋_GB2312" w:hAnsi="仿宋_GB2312" w:eastAsia="仿宋_GB2312" w:cs="仿宋_GB2312"/>
          <w:sz w:val="32"/>
          <w:szCs w:val="32"/>
        </w:rPr>
      </w:pPr>
      <w:bookmarkStart w:id="0" w:name="_Toc30514894"/>
      <w:r>
        <w:rPr>
          <w:rFonts w:hint="eastAsia" w:ascii="仿宋_GB2312" w:hAnsi="仿宋_GB2312" w:eastAsia="仿宋_GB2312" w:cs="仿宋_GB2312"/>
          <w:sz w:val="32"/>
          <w:szCs w:val="32"/>
        </w:rPr>
        <w:t>根据2021年6月30日市政府常务会会议精神，自2021年起，市级财政连续三年，每年专项安排2亿元作为园区产业发展资金，用于支持园区发展。2021年8月19日市委常委会审议通过《昆明市人民政府关于支持昆明呈贡信息产业园数字经济发展的若干政策措施》，明确2022年</w:t>
      </w: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sz w:val="32"/>
          <w:szCs w:val="32"/>
        </w:rPr>
        <w:t>市级财政</w:t>
      </w:r>
      <w:r>
        <w:rPr>
          <w:rFonts w:hint="eastAsia" w:ascii="仿宋_GB2312" w:hAnsi="仿宋_GB2312" w:eastAsia="仿宋_GB2312" w:cs="仿宋_GB2312"/>
          <w:sz w:val="32"/>
          <w:szCs w:val="32"/>
          <w:lang w:val="en-US" w:eastAsia="zh-CN"/>
        </w:rPr>
        <w:t>每年</w:t>
      </w:r>
      <w:r>
        <w:rPr>
          <w:rFonts w:hint="eastAsia" w:ascii="仿宋_GB2312" w:hAnsi="仿宋_GB2312" w:eastAsia="仿宋_GB2312" w:cs="仿宋_GB2312"/>
          <w:sz w:val="32"/>
          <w:szCs w:val="32"/>
        </w:rPr>
        <w:t>从工信口单列</w:t>
      </w:r>
      <w:r>
        <w:rPr>
          <w:rFonts w:hint="eastAsia" w:ascii="仿宋_GB2312" w:hAnsi="仿宋_GB2312" w:eastAsia="仿宋_GB2312" w:cs="仿宋_GB2312"/>
          <w:sz w:val="32"/>
          <w:szCs w:val="32"/>
          <w:lang w:val="en-US" w:eastAsia="zh-CN"/>
        </w:rPr>
        <w:t>安排</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4亿</w:t>
      </w:r>
      <w:r>
        <w:rPr>
          <w:rFonts w:hint="eastAsia" w:ascii="仿宋_GB2312" w:hAnsi="仿宋_GB2312" w:eastAsia="仿宋_GB2312" w:cs="仿宋_GB2312"/>
          <w:sz w:val="32"/>
          <w:szCs w:val="32"/>
          <w:lang w:val="en-US" w:eastAsia="zh-CN"/>
        </w:rPr>
        <w:t>元、0.8亿元，</w:t>
      </w:r>
      <w:r>
        <w:rPr>
          <w:rFonts w:hint="eastAsia" w:ascii="仿宋_GB2312" w:hAnsi="仿宋_GB2312" w:eastAsia="仿宋_GB2312" w:cs="仿宋_GB2312"/>
          <w:sz w:val="32"/>
          <w:szCs w:val="32"/>
        </w:rPr>
        <w:t>用于支持园区建设。根据市政府主要领导2022年6月7日调研呈贡信息产业园区的相关工作要求，同意拨付昆明呈贡信息产业园2022年度数字经济发展专项资金0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2亿元，由呈贡信息产业园用于园区建设、产业发展。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left="0" w:leftChars="0" w:firstLine="594"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为加快推进园区开发建设，确保省、市、区招商引资重点项目顺利落地，保障项目土地供应，根据《呈贡区人民政府印发昆明呈贡信息产业园区万溪核心区二期二阶段项目用地征地拆迁工作实施方案》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呈贡区人民政府印发昆明呈贡信息产业园区万溪核心区二期二阶段项目用地集体土地征收及地上附着物拆迁补偿实施方案》，园区管委会积极配合区自然资源局、区城更局、吴家营街道办事处等相关部门开展万溪核心区二期二阶段项目用地征地拆迁工作，并按照方案按时按量完成约1003亩土地征收</w:t>
      </w:r>
      <w:r>
        <w:rPr>
          <w:rFonts w:hint="eastAsia" w:ascii="仿宋_GB2312" w:hAnsi="仿宋_GB2312" w:eastAsia="仿宋_GB2312" w:cs="仿宋_GB2312"/>
          <w:sz w:val="32"/>
          <w:szCs w:val="32"/>
          <w:lang w:eastAsia="zh-CN"/>
        </w:rPr>
        <w:t>，完成呈贡区2022年度第十四批次城市建设用地指标申报工作。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left="0" w:leftChars="0" w:firstLine="594"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2022年度内</w:t>
      </w:r>
      <w:r>
        <w:rPr>
          <w:rFonts w:hint="eastAsia" w:ascii="仿宋_GB2312" w:hAnsi="仿宋_GB2312" w:eastAsia="仿宋_GB2312" w:cs="仿宋_GB2312"/>
          <w:sz w:val="32"/>
          <w:szCs w:val="32"/>
        </w:rPr>
        <w:t>万溪核心区二期二阶段项目用地征地拆迁</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lang w:eastAsia="zh-CN"/>
        </w:rPr>
        <w:t>投入</w:t>
      </w:r>
      <w:r>
        <w:rPr>
          <w:rFonts w:hint="eastAsia" w:ascii="仿宋_GB2312" w:hAnsi="仿宋_GB2312" w:eastAsia="仿宋_GB2312" w:cs="仿宋_GB2312"/>
          <w:sz w:val="32"/>
          <w:szCs w:val="32"/>
          <w:lang w:val="en-US" w:eastAsia="zh-CN"/>
        </w:rPr>
        <w:t>财政资金</w:t>
      </w:r>
      <w:r>
        <w:rPr>
          <w:rFonts w:hint="eastAsia" w:ascii="仿宋_GB2312" w:hAnsi="仿宋_GB2312" w:eastAsia="仿宋_GB2312" w:cs="仿宋_GB2312"/>
          <w:sz w:val="32"/>
          <w:szCs w:val="32"/>
          <w:lang w:eastAsia="zh-CN"/>
        </w:rPr>
        <w:t>8000万元，</w:t>
      </w:r>
      <w:r>
        <w:rPr>
          <w:rFonts w:hint="eastAsia" w:ascii="仿宋_GB2312" w:hAnsi="仿宋_GB2312" w:eastAsia="仿宋_GB2312" w:cs="仿宋_GB2312"/>
          <w:sz w:val="32"/>
          <w:szCs w:val="32"/>
          <w:lang w:val="en-US" w:eastAsia="zh-CN"/>
        </w:rPr>
        <w:t>其中呈贡区财政局统筹安排6000万元，昆明市工信局安排昆明呈贡信息产业园数字经济产业发展补助资金2000万元。截止2022年底，</w:t>
      </w:r>
      <w:r>
        <w:rPr>
          <w:rFonts w:hint="eastAsia" w:ascii="仿宋_GB2312" w:hAnsi="仿宋_GB2312" w:eastAsia="仿宋_GB2312" w:cs="仿宋_GB2312"/>
          <w:sz w:val="32"/>
          <w:szCs w:val="32"/>
          <w:lang w:eastAsia="zh-CN"/>
        </w:rPr>
        <w:t>项目资金已全部使用完，没有结余。</w:t>
      </w:r>
    </w:p>
    <w:p>
      <w:pPr>
        <w:keepNext/>
        <w:keepLines/>
        <w:pageBreakBefore w:val="0"/>
        <w:widowControl w:val="0"/>
        <w:numPr>
          <w:ilvl w:val="0"/>
          <w:numId w:val="3"/>
        </w:numPr>
        <w:kinsoku/>
        <w:wordWrap/>
        <w:overflowPunct/>
        <w:topLinePunct w:val="0"/>
        <w:autoSpaceDE/>
        <w:autoSpaceDN/>
        <w:bidi w:val="0"/>
        <w:adjustRightInd/>
        <w:snapToGrid/>
        <w:spacing w:line="560" w:lineRule="exact"/>
        <w:ind w:firstLine="594" w:firstLineChars="200"/>
        <w:jc w:val="left"/>
        <w:textAlignment w:val="auto"/>
        <w:outlineLvl w:val="1"/>
        <w:rPr>
          <w:rFonts w:hint="eastAsia" w:ascii="仿宋_GB2312" w:eastAsia="楷体" w:hAnsiTheme="majorHAnsi" w:cstheme="majorBidi"/>
          <w:bCs/>
          <w:kern w:val="2"/>
          <w:sz w:val="32"/>
          <w:szCs w:val="32"/>
          <w:lang w:val="en-US" w:eastAsia="zh-CN" w:bidi="ar-SA"/>
        </w:rPr>
      </w:pPr>
      <w:r>
        <w:rPr>
          <w:rFonts w:hint="eastAsia" w:ascii="仿宋_GB2312" w:eastAsia="楷体" w:hAnsiTheme="majorHAnsi" w:cstheme="majorBidi"/>
          <w:bCs/>
          <w:kern w:val="2"/>
          <w:sz w:val="32"/>
          <w:szCs w:val="32"/>
          <w:lang w:val="en-US" w:eastAsia="zh-CN" w:bidi="ar-SA"/>
        </w:rPr>
        <w:t>项目绩效目标。</w:t>
      </w:r>
    </w:p>
    <w:bookmarkEnd w:id="0"/>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left="395" w:leftChars="133" w:firstLine="594"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项目总体目标：</w:t>
      </w:r>
      <w:r>
        <w:rPr>
          <w:rFonts w:hint="eastAsia" w:ascii="仿宋_GB2312" w:hAnsi="仿宋_GB2312" w:eastAsia="仿宋_GB2312" w:cs="仿宋_GB2312"/>
          <w:sz w:val="32"/>
          <w:szCs w:val="32"/>
          <w:lang w:val="en-US" w:eastAsia="zh-CN"/>
        </w:rPr>
        <w:t>加快推进园区内基础设施建设、重大平台建设、创新机构引进、物联网、云计算和大数据的技术研究、应用服务推广及产业项目发展</w:t>
      </w:r>
      <w:r>
        <w:rPr>
          <w:rFonts w:hint="eastAsia" w:ascii="仿宋_GB2312" w:hAnsi="仿宋_GB2312" w:eastAsia="仿宋_GB2312" w:cs="仿宋_GB2312"/>
          <w:sz w:val="32"/>
          <w:szCs w:val="32"/>
        </w:rPr>
        <w:t>，确保省、市、区招商引资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数字经济产业</w:t>
      </w:r>
      <w:r>
        <w:rPr>
          <w:rFonts w:hint="eastAsia" w:ascii="仿宋_GB2312" w:hAnsi="仿宋_GB2312" w:eastAsia="仿宋_GB2312" w:cs="仿宋_GB2312"/>
          <w:sz w:val="32"/>
          <w:szCs w:val="32"/>
        </w:rPr>
        <w:t>重点项目顺利落地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按时</w:t>
      </w:r>
      <w:r>
        <w:rPr>
          <w:rFonts w:hint="eastAsia" w:ascii="仿宋_GB2312" w:hAnsi="仿宋_GB2312" w:eastAsia="仿宋_GB2312" w:cs="仿宋_GB2312"/>
          <w:sz w:val="32"/>
          <w:szCs w:val="32"/>
          <w:lang w:eastAsia="zh-CN"/>
        </w:rPr>
        <w:t>完成万溪核心区二期二阶段土地收储及用地指标报批工作，</w:t>
      </w:r>
      <w:r>
        <w:rPr>
          <w:rFonts w:hint="eastAsia" w:ascii="仿宋_GB2312" w:hAnsi="仿宋_GB2312" w:eastAsia="仿宋_GB2312" w:cs="仿宋_GB2312"/>
          <w:sz w:val="32"/>
          <w:szCs w:val="32"/>
          <w:lang w:val="en-US" w:eastAsia="zh-CN"/>
        </w:rPr>
        <w:t>促进园区高质量发展。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left="395" w:leftChars="133" w:firstLine="594" w:firstLineChars="200"/>
        <w:jc w:val="left"/>
        <w:textAlignment w:val="auto"/>
        <w:rPr>
          <w:rFonts w:hint="eastAsia" w:ascii="仿宋_GB2312" w:hAnsi="仿宋_GB2312" w:cs="仿宋_GB2312"/>
          <w:bCs/>
          <w:szCs w:val="32"/>
        </w:rPr>
      </w:pPr>
      <w:r>
        <w:rPr>
          <w:rFonts w:hint="eastAsia" w:ascii="仿宋_GB2312" w:hAnsi="仿宋_GB2312" w:eastAsia="仿宋_GB2312" w:cs="仿宋_GB2312"/>
          <w:b/>
          <w:bCs/>
          <w:sz w:val="32"/>
          <w:szCs w:val="32"/>
          <w:lang w:val="en-US" w:eastAsia="zh-CN"/>
        </w:rPr>
        <w:t>项目</w:t>
      </w:r>
      <w:r>
        <w:rPr>
          <w:rFonts w:hint="eastAsia" w:ascii="仿宋_GB2312" w:hAnsi="仿宋_GB2312" w:eastAsia="仿宋_GB2312" w:cs="仿宋_GB2312"/>
          <w:b/>
          <w:bCs/>
          <w:sz w:val="32"/>
          <w:szCs w:val="32"/>
        </w:rPr>
        <w:t>阶段性目标</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val="0"/>
          <w:bCs w:val="0"/>
          <w:sz w:val="32"/>
          <w:szCs w:val="32"/>
          <w:lang w:eastAsia="zh-CN"/>
        </w:rPr>
        <w:t>按照区委、区政府加快推进呈贡信息产业园区产业项目建设的要求，为做好园区后续落地项目及配套基础设施的用地保障工作，联动区级相关部门，及时开展征地拆迁，确保园区万溪核心区二期二阶段项目用地征地拆迁</w:t>
      </w:r>
      <w:r>
        <w:rPr>
          <w:rFonts w:hint="eastAsia" w:ascii="仿宋_GB2312" w:hAnsi="仿宋_GB2312" w:eastAsia="仿宋_GB2312" w:cs="仿宋_GB2312"/>
          <w:sz w:val="32"/>
          <w:szCs w:val="32"/>
          <w:lang w:eastAsia="zh-CN"/>
        </w:rPr>
        <w:t>及用地指标报批</w:t>
      </w:r>
      <w:r>
        <w:rPr>
          <w:rFonts w:hint="eastAsia" w:ascii="仿宋_GB2312" w:hAnsi="仿宋_GB2312" w:eastAsia="仿宋_GB2312" w:cs="仿宋_GB2312"/>
          <w:b w:val="0"/>
          <w:bCs w:val="0"/>
          <w:sz w:val="32"/>
          <w:szCs w:val="32"/>
          <w:lang w:eastAsia="zh-CN"/>
        </w:rPr>
        <w:t>工作按期完成。</w:t>
      </w:r>
    </w:p>
    <w:p>
      <w:pPr>
        <w:numPr>
          <w:ilvl w:val="0"/>
          <w:numId w:val="0"/>
        </w:numPr>
        <w:ind w:leftChars="200"/>
        <w:rPr>
          <w:rFonts w:hint="eastAsia" w:ascii="黑体" w:hAnsi="黑体" w:eastAsia="黑体" w:cs="黑体"/>
          <w:b w:val="0"/>
          <w:bCs/>
          <w:szCs w:val="32"/>
          <w:highlight w:val="none"/>
        </w:rPr>
      </w:pPr>
      <w:r>
        <w:rPr>
          <w:rFonts w:hint="eastAsia" w:ascii="黑体" w:hAnsi="黑体" w:eastAsia="黑体" w:cs="黑体"/>
          <w:b w:val="0"/>
          <w:bCs/>
          <w:szCs w:val="32"/>
          <w:highlight w:val="none"/>
          <w:lang w:eastAsia="zh-CN"/>
        </w:rPr>
        <w:t>二、</w:t>
      </w:r>
      <w:r>
        <w:rPr>
          <w:rFonts w:hint="eastAsia" w:ascii="黑体" w:hAnsi="黑体" w:eastAsia="黑体" w:cs="黑体"/>
          <w:b w:val="0"/>
          <w:bCs/>
          <w:szCs w:val="32"/>
          <w:highlight w:val="none"/>
        </w:rPr>
        <w:t>项目单位绩效报告情况。</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b/>
          <w:szCs w:val="32"/>
          <w:highlight w:val="none"/>
        </w:rPr>
      </w:pPr>
      <w:r>
        <w:rPr>
          <w:rFonts w:hint="eastAsia" w:ascii="仿宋_GB2312" w:hAnsi="仿宋_GB2312" w:eastAsia="仿宋_GB2312" w:cs="仿宋_GB2312"/>
          <w:sz w:val="32"/>
          <w:szCs w:val="32"/>
          <w:lang w:val="en-US" w:eastAsia="zh-CN"/>
        </w:rPr>
        <w:t>该项目实施单位为</w:t>
      </w:r>
      <w:r>
        <w:rPr>
          <w:rFonts w:hint="eastAsia" w:ascii="仿宋_GB2312" w:hAnsi="Times New Roman" w:cs="Times New Roman"/>
          <w:sz w:val="32"/>
          <w:szCs w:val="32"/>
          <w:highlight w:val="none"/>
          <w:lang w:val="en-US" w:eastAsia="zh-CN"/>
        </w:rPr>
        <w:t>园区管委会经济发展部</w:t>
      </w:r>
      <w:r>
        <w:rPr>
          <w:rFonts w:hint="eastAsia" w:ascii="仿宋_GB2312" w:hAnsi="仿宋_GB2312" w:eastAsia="仿宋_GB2312" w:cs="仿宋_GB2312"/>
          <w:sz w:val="32"/>
          <w:szCs w:val="32"/>
          <w:lang w:val="en-US" w:eastAsia="zh-CN"/>
        </w:rPr>
        <w:t>，已按要求按时充分向我单位报送绩效自评报告和绩效自评指标评分表。</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黑体" w:hAnsi="黑体" w:eastAsia="黑体" w:cs="黑体"/>
          <w:b/>
          <w:sz w:val="32"/>
          <w:szCs w:val="32"/>
          <w:highlight w:val="none"/>
        </w:rPr>
      </w:pPr>
      <w:r>
        <w:rPr>
          <w:rFonts w:hint="eastAsia" w:ascii="黑体" w:hAnsi="黑体" w:eastAsia="黑体" w:cs="黑体"/>
          <w:b/>
          <w:sz w:val="32"/>
          <w:szCs w:val="32"/>
          <w:highlight w:val="none"/>
        </w:rPr>
        <w:t>三、绩效评价工作情况</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lang w:eastAsia="zh-CN"/>
        </w:rPr>
        <w:t>（</w:t>
      </w:r>
      <w:r>
        <w:rPr>
          <w:rFonts w:hint="eastAsia" w:ascii="楷体" w:hAnsi="楷体" w:eastAsia="楷体" w:cs="楷体"/>
          <w:sz w:val="32"/>
          <w:szCs w:val="32"/>
          <w:highlight w:val="none"/>
        </w:rPr>
        <w:t>一）绩效评价目的</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完善专项资金的管理机制，建立以绩效目标为基础，以绩效运行跟踪监控和绩效评价为手段，以结果应用为保障，以改进预算管理、优化资源配置、控制节约成本为目标，管理科学、运转高效的全过程预算绩效管理体系。</w:t>
      </w:r>
    </w:p>
    <w:p>
      <w:pPr>
        <w:keepNext w:val="0"/>
        <w:keepLines w:val="0"/>
        <w:pageBreakBefore w:val="0"/>
        <w:numPr>
          <w:ilvl w:val="0"/>
          <w:numId w:val="4"/>
        </w:numPr>
        <w:kinsoku/>
        <w:wordWrap/>
        <w:overflowPunct/>
        <w:topLinePunct w:val="0"/>
        <w:autoSpaceDE/>
        <w:autoSpaceDN/>
        <w:bidi w:val="0"/>
        <w:adjustRightInd/>
        <w:snapToGrid/>
        <w:spacing w:line="560" w:lineRule="exact"/>
        <w:ind w:firstLine="594" w:firstLineChars="200"/>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rPr>
        <w:t>绩效评价原则、评价指标体系、评价方法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firstLine="594" w:firstLineChars="200"/>
        <w:jc w:val="left"/>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绩效评价遵循科学规范、公正公开、分级分类、绩效相关的原则，绩效评价是客观评价，所有用来评价的指标应尽可能量化，所有参与评价的单位和个人都必须遵循客观中立原则，即绩效评价结果，仅取决于项目绩效的客观实际，而不取决于评价人的价值判断和个人意愿。评价结果应尽量不因评价人价值观念的不一致而有所不同。本项目遵循的主要原则有：科学公正、统筹兼顾、激励约束、公开透明。根据《项目支出绩效评价管理办法》（财预〔2020〕10号）和相关要求，结合本项目特点和绩效目标，分两个步骤确定评价指标体系，第一根据项目支出绩效评价共性指标体系和项目实际情况确定基本指标体系，第二制定评分标准。</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rPr>
        <w:t>（三）绩效评价工作过程</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hAnsi="Times New Roman" w:eastAsia="仿宋_GB2312" w:cs="Times New Roman"/>
          <w:sz w:val="32"/>
          <w:szCs w:val="32"/>
          <w:highlight w:val="none"/>
        </w:rPr>
      </w:pPr>
      <w:r>
        <w:rPr>
          <w:rFonts w:ascii="仿宋_GB2312" w:hAnsi="Times New Roman" w:eastAsia="仿宋_GB2312" w:cs="Times New Roman"/>
          <w:sz w:val="32"/>
          <w:szCs w:val="32"/>
          <w:highlight w:val="none"/>
        </w:rPr>
        <w:t>1.</w:t>
      </w:r>
      <w:r>
        <w:rPr>
          <w:rFonts w:hint="eastAsia" w:ascii="仿宋_GB2312" w:hAnsi="Times New Roman" w:eastAsia="仿宋_GB2312" w:cs="Times New Roman"/>
          <w:sz w:val="32"/>
          <w:szCs w:val="32"/>
          <w:highlight w:val="none"/>
        </w:rPr>
        <w:t>前期准备</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按照绩效自评工作要求，组成以</w:t>
      </w:r>
      <w:r>
        <w:rPr>
          <w:rFonts w:hint="eastAsia" w:ascii="仿宋_GB2312" w:hAnsi="Times New Roman" w:cs="Times New Roman"/>
          <w:sz w:val="32"/>
          <w:szCs w:val="32"/>
          <w:highlight w:val="none"/>
          <w:lang w:eastAsia="zh-CN"/>
        </w:rPr>
        <w:t>分管财务副主任</w:t>
      </w:r>
      <w:r>
        <w:rPr>
          <w:rFonts w:hint="eastAsia" w:ascii="仿宋_GB2312" w:hAnsi="Times New Roman" w:eastAsia="仿宋_GB2312" w:cs="Times New Roman"/>
          <w:sz w:val="32"/>
          <w:szCs w:val="32"/>
          <w:highlight w:val="none"/>
        </w:rPr>
        <w:t>为组长</w:t>
      </w:r>
      <w:r>
        <w:rPr>
          <w:rFonts w:hint="eastAsia" w:ascii="仿宋_GB2312" w:hAnsi="Times New Roman" w:eastAsia="仿宋_GB2312" w:cs="Times New Roman"/>
          <w:sz w:val="32"/>
          <w:szCs w:val="32"/>
          <w:highlight w:val="none"/>
          <w:lang w:eastAsia="zh-CN"/>
        </w:rPr>
        <w:t>，各部办负责人为成员的</w:t>
      </w:r>
      <w:r>
        <w:rPr>
          <w:rFonts w:hint="eastAsia" w:ascii="仿宋_GB2312" w:hAnsi="Times New Roman" w:eastAsia="仿宋_GB2312" w:cs="Times New Roman"/>
          <w:sz w:val="32"/>
          <w:szCs w:val="32"/>
          <w:highlight w:val="none"/>
        </w:rPr>
        <w:t>绩效评价工作小组，根据</w:t>
      </w:r>
      <w:r>
        <w:rPr>
          <w:rFonts w:hint="eastAsia" w:ascii="仿宋_GB2312" w:hAnsi="Times New Roman" w:eastAsia="仿宋_GB2312" w:cs="Times New Roman"/>
          <w:sz w:val="32"/>
          <w:szCs w:val="32"/>
          <w:highlight w:val="none"/>
          <w:lang w:eastAsia="zh-CN"/>
        </w:rPr>
        <w:t>各项目具体</w:t>
      </w:r>
      <w:r>
        <w:rPr>
          <w:rFonts w:hint="eastAsia" w:ascii="仿宋_GB2312" w:hAnsi="Times New Roman" w:eastAsia="仿宋_GB2312" w:cs="Times New Roman"/>
          <w:sz w:val="32"/>
          <w:szCs w:val="32"/>
          <w:highlight w:val="none"/>
        </w:rPr>
        <w:t>情况制定了</w:t>
      </w:r>
      <w:r>
        <w:rPr>
          <w:rFonts w:hint="eastAsia" w:ascii="仿宋_GB2312" w:hAnsi="Times New Roman" w:eastAsia="仿宋_GB2312" w:cs="Times New Roman"/>
          <w:sz w:val="32"/>
          <w:szCs w:val="32"/>
          <w:highlight w:val="none"/>
          <w:lang w:eastAsia="zh-CN"/>
        </w:rPr>
        <w:t>项目</w:t>
      </w:r>
      <w:r>
        <w:rPr>
          <w:rFonts w:hint="eastAsia" w:ascii="仿宋_GB2312" w:hAnsi="Times New Roman" w:eastAsia="仿宋_GB2312" w:cs="Times New Roman"/>
          <w:sz w:val="32"/>
          <w:szCs w:val="32"/>
          <w:highlight w:val="none"/>
        </w:rPr>
        <w:t>支出绩效评价实施方案。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4" w:firstLineChars="200"/>
        <w:textAlignment w:val="auto"/>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lang w:val="en-US" w:eastAsia="zh-CN"/>
        </w:rPr>
        <w:t>2.</w:t>
      </w:r>
      <w:r>
        <w:rPr>
          <w:rFonts w:hint="eastAsia" w:ascii="仿宋_GB2312" w:hAnsi="Times New Roman" w:eastAsia="仿宋_GB2312" w:cs="Times New Roman"/>
          <w:sz w:val="32"/>
          <w:szCs w:val="32"/>
          <w:highlight w:val="none"/>
        </w:rPr>
        <w:t>组织实施</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hAnsi="Times New Roman" w:eastAsia="仿宋_GB2312" w:cs="Times New Roman"/>
          <w:sz w:val="32"/>
          <w:szCs w:val="32"/>
          <w:highlight w:val="none"/>
        </w:rPr>
      </w:pPr>
      <w:r>
        <w:rPr>
          <w:rFonts w:hint="eastAsia" w:ascii="仿宋_GB2312" w:hAnsi="仿宋_GB2312" w:eastAsia="仿宋_GB2312" w:cs="仿宋_GB2312"/>
          <w:sz w:val="32"/>
          <w:szCs w:val="32"/>
        </w:rPr>
        <w:t>采用核查法核查20</w:t>
      </w:r>
      <w:r>
        <w:rPr>
          <w:rFonts w:hint="eastAsia" w:ascii="仿宋_GB2312" w:hAnsi="仿宋_GB2312" w:cs="仿宋_GB2312"/>
          <w:sz w:val="32"/>
          <w:szCs w:val="32"/>
          <w:lang w:val="en-US" w:eastAsia="zh-CN"/>
        </w:rPr>
        <w:t>22</w:t>
      </w:r>
      <w:r>
        <w:rPr>
          <w:rFonts w:hint="eastAsia" w:ascii="仿宋_GB2312" w:hAnsi="仿宋_GB2312" w:eastAsia="仿宋_GB2312" w:cs="仿宋_GB2312"/>
          <w:sz w:val="32"/>
          <w:szCs w:val="32"/>
        </w:rPr>
        <w:t>年财政预算批复执行及项目支出情况，着重核查了重点项目管理、内部控制</w:t>
      </w:r>
      <w:r>
        <w:rPr>
          <w:rFonts w:hint="eastAsia" w:ascii="仿宋_GB2312" w:hAnsi="仿宋_GB2312" w:cs="仿宋_GB2312"/>
          <w:sz w:val="32"/>
          <w:szCs w:val="32"/>
          <w:lang w:eastAsia="zh-CN"/>
        </w:rPr>
        <w:t>建设管理</w:t>
      </w:r>
      <w:r>
        <w:rPr>
          <w:rFonts w:hint="eastAsia" w:ascii="仿宋_GB2312" w:hAnsi="仿宋_GB2312" w:eastAsia="仿宋_GB2312" w:cs="仿宋_GB2312"/>
          <w:sz w:val="32"/>
          <w:szCs w:val="32"/>
        </w:rPr>
        <w:t>情况，对</w:t>
      </w:r>
      <w:r>
        <w:rPr>
          <w:rFonts w:hint="eastAsia" w:ascii="仿宋_GB2312" w:hAnsi="仿宋_GB2312" w:eastAsia="仿宋_GB2312" w:cs="仿宋_GB2312"/>
          <w:sz w:val="32"/>
          <w:szCs w:val="32"/>
          <w:lang w:eastAsia="zh-CN"/>
        </w:rPr>
        <w:t>园区各</w:t>
      </w:r>
      <w:r>
        <w:rPr>
          <w:rFonts w:hint="eastAsia" w:ascii="仿宋_GB2312" w:hAnsi="仿宋_GB2312" w:eastAsia="仿宋_GB2312" w:cs="仿宋_GB2312"/>
          <w:sz w:val="32"/>
          <w:szCs w:val="32"/>
        </w:rPr>
        <w:t>内设机构</w:t>
      </w:r>
      <w:r>
        <w:rPr>
          <w:rFonts w:hint="eastAsia" w:ascii="仿宋_GB2312" w:hAnsi="仿宋_GB2312" w:eastAsia="仿宋_GB2312" w:cs="仿宋_GB2312"/>
          <w:sz w:val="32"/>
          <w:szCs w:val="32"/>
          <w:lang w:eastAsia="zh-CN"/>
        </w:rPr>
        <w:t>及项目实施单位</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各自</w:t>
      </w:r>
      <w:r>
        <w:rPr>
          <w:rFonts w:hint="eastAsia" w:ascii="仿宋_GB2312" w:hAnsi="仿宋_GB2312" w:eastAsia="仿宋_GB2312" w:cs="仿宋_GB2312"/>
          <w:sz w:val="32"/>
          <w:szCs w:val="32"/>
        </w:rPr>
        <w:t>职能</w:t>
      </w:r>
      <w:r>
        <w:rPr>
          <w:rFonts w:hint="eastAsia" w:ascii="仿宋_GB2312" w:hAnsi="仿宋_GB2312" w:eastAsia="仿宋_GB2312" w:cs="仿宋_GB2312"/>
          <w:sz w:val="32"/>
          <w:szCs w:val="32"/>
          <w:lang w:eastAsia="zh-CN"/>
        </w:rPr>
        <w:t>职责</w:t>
      </w:r>
      <w:r>
        <w:rPr>
          <w:rFonts w:hint="eastAsia" w:ascii="仿宋_GB2312" w:hAnsi="仿宋_GB2312" w:eastAsia="仿宋_GB2312" w:cs="仿宋_GB2312"/>
          <w:sz w:val="32"/>
          <w:szCs w:val="32"/>
        </w:rPr>
        <w:t>和年初制定的绩效考核目标，进行了绩效考评。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4" w:firstLineChars="200"/>
        <w:textAlignment w:val="auto"/>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lang w:val="en-US" w:eastAsia="zh-CN"/>
        </w:rPr>
        <w:t>3.</w:t>
      </w:r>
      <w:r>
        <w:rPr>
          <w:rFonts w:hint="eastAsia" w:ascii="仿宋_GB2312" w:hAnsi="Times New Roman" w:eastAsia="仿宋_GB2312" w:cs="Times New Roman"/>
          <w:sz w:val="32"/>
          <w:szCs w:val="32"/>
          <w:highlight w:val="none"/>
        </w:rPr>
        <w:t>分析评价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lang w:eastAsia="zh-CN"/>
        </w:rPr>
      </w:pPr>
      <w:r>
        <w:rPr>
          <w:rFonts w:hint="eastAsia" w:ascii="仿宋_GB2312" w:hAnsi="仿宋_GB2312" w:eastAsia="仿宋_GB2312" w:cs="仿宋_GB2312"/>
          <w:sz w:val="32"/>
          <w:szCs w:val="32"/>
        </w:rPr>
        <w:t>对评价过程中收集资料进行归纳，汇总分析，依据设定的项目支出绩效评价指标体系进行了评分，形成了综合性书面报告</w:t>
      </w:r>
      <w:r>
        <w:rPr>
          <w:rFonts w:hint="eastAsia" w:ascii="仿宋_GB2312" w:hAnsi="仿宋_GB2312" w:eastAsia="仿宋_GB2312" w:cs="仿宋_GB2312"/>
          <w:sz w:val="32"/>
          <w:szCs w:val="32"/>
          <w:lang w:eastAsia="zh-CN"/>
        </w:rPr>
        <w:t>及评分表</w:t>
      </w:r>
      <w:r>
        <w:rPr>
          <w:rFonts w:hint="eastAsia" w:ascii="仿宋_GB2312" w:hAnsi="仿宋_GB2312" w:eastAsia="仿宋_GB2312" w:cs="仿宋_GB2312"/>
          <w:sz w:val="32"/>
          <w:szCs w:val="32"/>
        </w:rPr>
        <w:t>。</w:t>
      </w:r>
    </w:p>
    <w:p>
      <w:pPr>
        <w:ind w:firstLine="594" w:firstLineChars="200"/>
        <w:rPr>
          <w:rFonts w:ascii="仿宋_GB2312"/>
          <w:b/>
          <w:szCs w:val="32"/>
          <w:highlight w:val="none"/>
        </w:rPr>
      </w:pPr>
      <w:r>
        <w:rPr>
          <w:rFonts w:hint="eastAsia" w:ascii="仿宋_GB2312"/>
          <w:b/>
          <w:szCs w:val="32"/>
          <w:highlight w:val="none"/>
        </w:rPr>
        <w:t>四、绩效评价指标分析情况</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outlineLvl w:val="0"/>
        <w:rPr>
          <w:rFonts w:hint="default" w:ascii="Times New Roman" w:hAnsi="Times New Roman" w:eastAsia="黑体" w:cs="Times New Roman"/>
          <w:szCs w:val="32"/>
          <w:lang w:eastAsia="zh-CN"/>
        </w:rPr>
      </w:pPr>
      <w:r>
        <w:rPr>
          <w:rFonts w:hint="eastAsia" w:ascii="楷体" w:hAnsi="楷体" w:eastAsia="楷体" w:cs="楷体"/>
          <w:sz w:val="32"/>
          <w:szCs w:val="32"/>
          <w:highlight w:val="none"/>
        </w:rPr>
        <w:t>（一）项目资金情况分析</w:t>
      </w:r>
    </w:p>
    <w:p>
      <w:pPr>
        <w:spacing w:line="560" w:lineRule="exact"/>
        <w:ind w:firstLine="594" w:firstLineChars="200"/>
        <w:rPr>
          <w:rFonts w:hint="eastAsia" w:ascii="仿宋_GB2312"/>
          <w:szCs w:val="32"/>
          <w:highlight w:val="none"/>
        </w:rPr>
      </w:pPr>
      <w:r>
        <w:rPr>
          <w:rFonts w:ascii="仿宋_GB2312"/>
          <w:szCs w:val="32"/>
          <w:highlight w:val="none"/>
        </w:rPr>
        <w:t>1.</w:t>
      </w:r>
      <w:r>
        <w:rPr>
          <w:rFonts w:hint="eastAsia" w:ascii="仿宋_GB2312"/>
          <w:szCs w:val="32"/>
          <w:highlight w:val="none"/>
        </w:rPr>
        <w:t>项目资金到位情况分析。</w:t>
      </w:r>
    </w:p>
    <w:p>
      <w:pPr>
        <w:ind w:firstLine="594"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我单位已足额拨付了该项目资金</w:t>
      </w:r>
      <w:r>
        <w:rPr>
          <w:rFonts w:hint="eastAsia" w:ascii="Times New Roman" w:hAnsi="Times New Roman" w:cs="Times New Roman"/>
          <w:sz w:val="32"/>
          <w:szCs w:val="32"/>
          <w:highlight w:val="none"/>
          <w:lang w:val="en-US" w:eastAsia="zh-CN"/>
        </w:rPr>
        <w:t>8000万</w:t>
      </w:r>
      <w:r>
        <w:rPr>
          <w:rFonts w:hint="default" w:ascii="Times New Roman" w:hAnsi="Times New Roman" w:eastAsia="仿宋_GB2312" w:cs="Times New Roman"/>
          <w:sz w:val="32"/>
          <w:szCs w:val="32"/>
          <w:highlight w:val="none"/>
          <w:lang w:val="en-US" w:eastAsia="zh-CN"/>
        </w:rPr>
        <w:t>元至</w:t>
      </w:r>
      <w:r>
        <w:rPr>
          <w:rFonts w:hint="eastAsia" w:ascii="Times New Roman" w:hAnsi="Times New Roman" w:cs="Times New Roman"/>
          <w:sz w:val="32"/>
          <w:szCs w:val="32"/>
          <w:highlight w:val="none"/>
          <w:lang w:val="en-US" w:eastAsia="zh-CN"/>
        </w:rPr>
        <w:t>吴家营街道办事处</w:t>
      </w:r>
      <w:r>
        <w:rPr>
          <w:rFonts w:hint="default" w:ascii="Times New Roman" w:hAnsi="Times New Roman" w:eastAsia="仿宋_GB2312" w:cs="Times New Roman"/>
          <w:sz w:val="32"/>
          <w:szCs w:val="32"/>
          <w:highlight w:val="none"/>
          <w:lang w:val="en-US" w:eastAsia="zh-CN"/>
        </w:rPr>
        <w:t>，无滞留、挤占、挪用等违法乱纪情况，资金到位率100%。</w:t>
      </w:r>
    </w:p>
    <w:p>
      <w:pPr>
        <w:ind w:firstLine="594" w:firstLineChars="200"/>
        <w:rPr>
          <w:rFonts w:hint="eastAsia" w:ascii="仿宋_GB2312"/>
          <w:szCs w:val="32"/>
          <w:highlight w:val="none"/>
        </w:rPr>
      </w:pPr>
      <w:r>
        <w:rPr>
          <w:rFonts w:hint="eastAsia" w:ascii="仿宋_GB2312"/>
          <w:szCs w:val="32"/>
          <w:highlight w:val="none"/>
          <w:lang w:val="en-US" w:eastAsia="zh-CN"/>
        </w:rPr>
        <w:t>2.</w:t>
      </w:r>
      <w:r>
        <w:rPr>
          <w:rFonts w:hint="eastAsia" w:ascii="仿宋_GB2312"/>
          <w:szCs w:val="32"/>
          <w:highlight w:val="none"/>
        </w:rPr>
        <w:t>项目资金使用情况分析。</w:t>
      </w:r>
    </w:p>
    <w:p>
      <w:pPr>
        <w:ind w:firstLine="594" w:firstLineChars="200"/>
        <w:rPr>
          <w:rFonts w:hint="eastAsia" w:ascii="仿宋_GB2312" w:hAnsi="仿宋_GB2312" w:eastAsia="仿宋_GB2312" w:cs="仿宋_GB2312"/>
          <w:szCs w:val="32"/>
        </w:rPr>
      </w:pPr>
      <w:r>
        <w:rPr>
          <w:rFonts w:hint="eastAsia" w:ascii="仿宋_GB2312" w:hAnsi="仿宋_GB2312" w:cs="仿宋_GB2312"/>
          <w:szCs w:val="32"/>
          <w:highlight w:val="none"/>
          <w:lang w:eastAsia="zh-CN"/>
        </w:rPr>
        <w:t>按照资金支出进度计划，</w:t>
      </w:r>
      <w:r>
        <w:rPr>
          <w:rFonts w:hint="eastAsia" w:ascii="仿宋_GB2312" w:hAnsi="仿宋_GB2312" w:cs="仿宋_GB2312"/>
          <w:szCs w:val="32"/>
          <w:highlight w:val="none"/>
        </w:rPr>
        <w:t>截止202</w:t>
      </w:r>
      <w:r>
        <w:rPr>
          <w:rFonts w:hint="eastAsia" w:ascii="仿宋_GB2312" w:hAnsi="仿宋_GB2312" w:cs="仿宋_GB2312"/>
          <w:szCs w:val="32"/>
          <w:highlight w:val="none"/>
          <w:lang w:val="en-US" w:eastAsia="zh-CN"/>
        </w:rPr>
        <w:t>2</w:t>
      </w:r>
      <w:r>
        <w:rPr>
          <w:rFonts w:hint="eastAsia" w:ascii="仿宋_GB2312" w:hAnsi="仿宋_GB2312" w:cs="仿宋_GB2312"/>
          <w:szCs w:val="32"/>
          <w:highlight w:val="none"/>
        </w:rPr>
        <w:t>年</w:t>
      </w:r>
      <w:r>
        <w:rPr>
          <w:rFonts w:hint="eastAsia" w:ascii="仿宋_GB2312" w:hAnsi="仿宋_GB2312" w:cs="仿宋_GB2312"/>
          <w:szCs w:val="32"/>
        </w:rPr>
        <w:t>底，</w:t>
      </w:r>
      <w:r>
        <w:rPr>
          <w:rFonts w:hint="eastAsia" w:ascii="仿宋_GB2312" w:hAnsi="仿宋_GB2312" w:cs="仿宋_GB2312"/>
          <w:szCs w:val="32"/>
          <w:lang w:val="en-US" w:eastAsia="zh-CN"/>
        </w:rPr>
        <w:t>资金已全部实现支出。</w:t>
      </w:r>
    </w:p>
    <w:p>
      <w:pPr>
        <w:spacing w:line="560" w:lineRule="exact"/>
        <w:ind w:firstLine="594" w:firstLineChars="200"/>
        <w:rPr>
          <w:rFonts w:ascii="仿宋_GB2312"/>
          <w:szCs w:val="32"/>
          <w:highlight w:val="none"/>
        </w:rPr>
      </w:pPr>
      <w:r>
        <w:rPr>
          <w:rFonts w:ascii="仿宋_GB2312"/>
          <w:szCs w:val="32"/>
          <w:highlight w:val="none"/>
        </w:rPr>
        <w:t>3.</w:t>
      </w:r>
      <w:r>
        <w:rPr>
          <w:rFonts w:hint="eastAsia" w:ascii="仿宋_GB2312"/>
          <w:szCs w:val="32"/>
          <w:highlight w:val="none"/>
        </w:rPr>
        <w:t>项目资金管理情况分析。</w:t>
      </w:r>
    </w:p>
    <w:p>
      <w:pPr>
        <w:spacing w:line="560" w:lineRule="exact"/>
        <w:ind w:firstLine="446" w:firstLineChars="150"/>
        <w:rPr>
          <w:rFonts w:hint="eastAsia" w:ascii="仿宋_GB2312" w:eastAsia="仿宋_GB2312"/>
          <w:szCs w:val="32"/>
          <w:highlight w:val="none"/>
          <w:lang w:eastAsia="zh-CN"/>
        </w:rPr>
      </w:pPr>
      <w:r>
        <w:rPr>
          <w:rFonts w:hint="eastAsia" w:eastAsia="仿宋_GB2312"/>
          <w:sz w:val="32"/>
          <w:szCs w:val="32"/>
        </w:rPr>
        <w:t>按照相关规定</w:t>
      </w:r>
      <w:r>
        <w:rPr>
          <w:rFonts w:hint="eastAsia"/>
          <w:sz w:val="32"/>
          <w:szCs w:val="32"/>
          <w:lang w:eastAsia="zh-CN"/>
        </w:rPr>
        <w:t>，</w:t>
      </w:r>
      <w:r>
        <w:rPr>
          <w:rFonts w:hint="eastAsia" w:eastAsia="仿宋_GB2312"/>
          <w:sz w:val="32"/>
          <w:szCs w:val="32"/>
        </w:rPr>
        <w:t>项目资金支付程序完整，资金专款专用，不存在挪作他用的情</w:t>
      </w:r>
      <w:r>
        <w:rPr>
          <w:rFonts w:hint="eastAsia"/>
          <w:sz w:val="32"/>
          <w:szCs w:val="32"/>
          <w:lang w:eastAsia="zh-CN"/>
        </w:rPr>
        <w:t>况。</w:t>
      </w:r>
      <w:r>
        <w:rPr>
          <w:rFonts w:hint="eastAsia" w:eastAsia="仿宋_GB2312"/>
          <w:sz w:val="32"/>
          <w:szCs w:val="32"/>
        </w:rPr>
        <w:t>项目档案资料有专人负责管理，档案资料完整、齐全</w:t>
      </w:r>
      <w:r>
        <w:rPr>
          <w:rFonts w:hint="eastAsia"/>
          <w:sz w:val="32"/>
          <w:szCs w:val="32"/>
          <w:lang w:eastAsia="zh-CN"/>
        </w:rPr>
        <w:t>。</w:t>
      </w:r>
    </w:p>
    <w:p>
      <w:pPr>
        <w:ind w:firstLine="594" w:firstLineChars="200"/>
        <w:outlineLvl w:val="0"/>
        <w:rPr>
          <w:rFonts w:hint="eastAsia" w:ascii="仿宋_GB2312"/>
          <w:szCs w:val="32"/>
        </w:rPr>
      </w:pPr>
      <w:r>
        <w:rPr>
          <w:rFonts w:hint="eastAsia" w:ascii="仿宋_GB2312"/>
          <w:szCs w:val="32"/>
        </w:rPr>
        <w:t>（二）项目实施情况分析。</w:t>
      </w:r>
    </w:p>
    <w:p>
      <w:pPr>
        <w:spacing w:line="560" w:lineRule="exact"/>
        <w:ind w:firstLine="594" w:firstLineChars="200"/>
        <w:outlineLvl w:val="0"/>
        <w:rPr>
          <w:szCs w:val="32"/>
        </w:rPr>
      </w:pPr>
      <w:r>
        <w:rPr>
          <w:szCs w:val="32"/>
        </w:rPr>
        <w:t>该项目在实施过程中，项目单位的组织结构健全、人员分工明确，场地、信息支撑等落实到位。该项目无调整事项，按计划开工，按计划进度开展，按计划完工，也制定和严格执行了相关项目管理制度。</w:t>
      </w:r>
    </w:p>
    <w:p>
      <w:pPr>
        <w:ind w:firstLine="594" w:firstLineChars="200"/>
        <w:outlineLvl w:val="0"/>
        <w:rPr>
          <w:rFonts w:hint="eastAsia" w:ascii="仿宋_GB2312"/>
          <w:szCs w:val="32"/>
        </w:rPr>
      </w:pPr>
      <w:r>
        <w:rPr>
          <w:rFonts w:hint="eastAsia" w:ascii="仿宋_GB2312"/>
          <w:szCs w:val="32"/>
        </w:rPr>
        <w:t>（三）项目绩效情况分析。</w:t>
      </w:r>
    </w:p>
    <w:p>
      <w:pPr>
        <w:pStyle w:val="33"/>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产出指标</w:t>
      </w:r>
      <w:r>
        <w:rPr>
          <w:rFonts w:hint="eastAsia" w:ascii="仿宋_GB2312" w:hAnsi="仿宋_GB2312" w:eastAsia="仿宋_GB2312" w:cs="仿宋_GB2312"/>
          <w:sz w:val="32"/>
          <w:szCs w:val="32"/>
          <w:lang w:val="en-US" w:eastAsia="zh-CN"/>
        </w:rPr>
        <w:t>实现情况：在2022年内按时完成1003亩的土地征收工作；在园区党工委会议同意后10日内完成支出；资金使用率100%；成本未超支。</w:t>
      </w:r>
    </w:p>
    <w:p>
      <w:pPr>
        <w:pStyle w:val="3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效益指标</w:t>
      </w:r>
      <w:r>
        <w:rPr>
          <w:rFonts w:hint="eastAsia" w:ascii="仿宋_GB2312" w:hAnsi="仿宋_GB2312" w:eastAsia="仿宋_GB2312" w:cs="仿宋_GB2312"/>
          <w:sz w:val="32"/>
          <w:szCs w:val="32"/>
          <w:lang w:val="en-US" w:eastAsia="zh-CN"/>
        </w:rPr>
        <w:t>实现情况：受益人群覆盖率超过90%，有效</w:t>
      </w:r>
      <w:r>
        <w:rPr>
          <w:rFonts w:hint="eastAsia" w:ascii="仿宋_GB2312" w:hAnsi="仿宋_GB2312" w:eastAsia="仿宋_GB2312" w:cs="仿宋_GB2312"/>
          <w:sz w:val="32"/>
          <w:szCs w:val="32"/>
        </w:rPr>
        <w:t>增加征地社区居民收入，间接提高了居民消费水平、生活水平；解决了土地撂荒问题，增加了公园绿化，提升绿化率；加快城镇化进程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带动当地经济社会发展。</w:t>
      </w:r>
    </w:p>
    <w:p>
      <w:pPr>
        <w:pStyle w:val="3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满意度指标</w:t>
      </w:r>
      <w:r>
        <w:rPr>
          <w:rFonts w:hint="eastAsia" w:ascii="仿宋_GB2312" w:hAnsi="仿宋_GB2312" w:eastAsia="仿宋_GB2312" w:cs="仿宋_GB2312"/>
          <w:sz w:val="32"/>
          <w:szCs w:val="32"/>
          <w:lang w:val="en-US" w:eastAsia="zh-CN"/>
        </w:rPr>
        <w:t>实现：受益人群满意度超过90%。</w:t>
      </w:r>
    </w:p>
    <w:p>
      <w:pPr>
        <w:numPr>
          <w:ilvl w:val="0"/>
          <w:numId w:val="0"/>
        </w:numPr>
        <w:ind w:firstLine="594" w:firstLineChars="200"/>
        <w:rPr>
          <w:rFonts w:hint="eastAsia" w:ascii="仿宋_GB2312"/>
          <w:b/>
          <w:szCs w:val="32"/>
        </w:rPr>
      </w:pPr>
      <w:r>
        <w:rPr>
          <w:rFonts w:hint="eastAsia" w:ascii="黑体" w:hAnsi="黑体" w:eastAsia="黑体" w:cs="黑体"/>
          <w:szCs w:val="32"/>
          <w:lang w:eastAsia="zh-CN"/>
        </w:rPr>
        <w:t>五、</w:t>
      </w:r>
      <w:r>
        <w:rPr>
          <w:rFonts w:hint="eastAsia" w:ascii="仿宋_GB2312"/>
          <w:b/>
          <w:szCs w:val="32"/>
        </w:rPr>
        <w:t>综合评价情况及评价结论</w:t>
      </w:r>
      <w:r>
        <w:rPr>
          <w:rFonts w:hint="eastAsia" w:ascii="仿宋_GB2312"/>
          <w:bCs/>
          <w:szCs w:val="32"/>
        </w:rPr>
        <w:t>（附相关评分表）</w:t>
      </w:r>
      <w:r>
        <w:rPr>
          <w:rFonts w:hint="eastAsia" w:ascii="仿宋_GB2312"/>
          <w:b/>
          <w:szCs w:val="32"/>
        </w:rPr>
        <w:t>。</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综合各指标评价之后，该项目绩效评价结果为“</w:t>
      </w:r>
      <w:r>
        <w:rPr>
          <w:rFonts w:hint="eastAsia" w:ascii="仿宋_GB2312" w:hAnsi="仿宋_GB2312" w:cs="仿宋_GB2312"/>
          <w:sz w:val="32"/>
          <w:szCs w:val="32"/>
          <w:lang w:val="en-US" w:eastAsia="zh-CN"/>
        </w:rPr>
        <w:t>优</w:t>
      </w:r>
      <w:r>
        <w:rPr>
          <w:rFonts w:hint="eastAsia" w:ascii="仿宋_GB2312" w:hAnsi="仿宋_GB2312" w:eastAsia="仿宋_GB2312" w:cs="仿宋_GB2312"/>
          <w:sz w:val="32"/>
          <w:szCs w:val="32"/>
          <w:lang w:val="en-US" w:eastAsia="zh-CN"/>
        </w:rPr>
        <w:t>”，评分表见下表附表</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val="en-US" w:eastAsia="zh-CN"/>
        </w:rPr>
        <w:t>。</w:t>
      </w:r>
    </w:p>
    <w:p>
      <w:pPr>
        <w:spacing w:line="600" w:lineRule="exact"/>
        <w:rPr>
          <w:rFonts w:hint="eastAsia" w:ascii="黑体" w:eastAsia="黑体"/>
          <w:szCs w:val="32"/>
        </w:rPr>
      </w:pPr>
      <w:r>
        <w:rPr>
          <w:rFonts w:hint="eastAsia" w:ascii="黑体" w:eastAsia="黑体"/>
          <w:szCs w:val="32"/>
        </w:rPr>
        <w:t>附件3：</w:t>
      </w:r>
    </w:p>
    <w:tbl>
      <w:tblPr>
        <w:tblStyle w:val="16"/>
        <w:tblW w:w="8431" w:type="dxa"/>
        <w:tblInd w:w="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
        <w:gridCol w:w="435"/>
        <w:gridCol w:w="514"/>
        <w:gridCol w:w="698"/>
        <w:gridCol w:w="12"/>
        <w:gridCol w:w="5"/>
        <w:gridCol w:w="430"/>
        <w:gridCol w:w="18"/>
        <w:gridCol w:w="1"/>
        <w:gridCol w:w="1939"/>
        <w:gridCol w:w="5"/>
        <w:gridCol w:w="2180"/>
        <w:gridCol w:w="5"/>
        <w:gridCol w:w="1"/>
        <w:gridCol w:w="4"/>
        <w:gridCol w:w="2163"/>
        <w:gridCol w:w="5"/>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gridAfter w:val="1"/>
          <w:wBefore w:w="15" w:type="dxa"/>
          <w:wAfter w:w="1" w:type="dxa"/>
          <w:trHeight w:val="499" w:hRule="atLeast"/>
          <w:tblHeader/>
        </w:trPr>
        <w:tc>
          <w:tcPr>
            <w:tcW w:w="8415" w:type="dxa"/>
            <w:gridSpan w:val="16"/>
            <w:tcBorders>
              <w:top w:val="nil"/>
              <w:left w:val="nil"/>
              <w:right w:val="nil"/>
            </w:tcBorders>
            <w:vAlign w:val="center"/>
          </w:tcPr>
          <w:p>
            <w:pPr>
              <w:widowControl/>
              <w:spacing w:before="223" w:beforeLines="50" w:after="223" w:afterLines="50"/>
              <w:jc w:val="center"/>
              <w:rPr>
                <w:rFonts w:ascii="仿宋_GB2312" w:hAnsi="宋体" w:cs="宋体"/>
                <w:b/>
                <w:kern w:val="0"/>
                <w:sz w:val="20"/>
              </w:rPr>
            </w:pPr>
            <w:r>
              <w:rPr>
                <w:rFonts w:hint="eastAsia" w:ascii="黑体" w:hAnsi="宋体" w:eastAsia="黑体" w:cs="宋体"/>
                <w:kern w:val="0"/>
                <w:sz w:val="36"/>
                <w:szCs w:val="36"/>
              </w:rPr>
              <w:t>项目支出绩效自评指标评分表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gridAfter w:val="1"/>
          <w:wBefore w:w="15" w:type="dxa"/>
          <w:wAfter w:w="1" w:type="dxa"/>
          <w:trHeight w:val="907" w:hRule="atLeast"/>
          <w:tblHeader/>
        </w:trPr>
        <w:tc>
          <w:tcPr>
            <w:tcW w:w="435" w:type="dxa"/>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一级指标</w:t>
            </w:r>
          </w:p>
        </w:tc>
        <w:tc>
          <w:tcPr>
            <w:tcW w:w="514" w:type="dxa"/>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二级指标</w:t>
            </w:r>
          </w:p>
        </w:tc>
        <w:tc>
          <w:tcPr>
            <w:tcW w:w="710" w:type="dxa"/>
            <w:gridSpan w:val="2"/>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三级</w:t>
            </w:r>
          </w:p>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指标</w:t>
            </w:r>
          </w:p>
        </w:tc>
        <w:tc>
          <w:tcPr>
            <w:tcW w:w="453" w:type="dxa"/>
            <w:gridSpan w:val="3"/>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评分</w:t>
            </w:r>
          </w:p>
        </w:tc>
        <w:tc>
          <w:tcPr>
            <w:tcW w:w="1945" w:type="dxa"/>
            <w:gridSpan w:val="3"/>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具体指标</w:t>
            </w:r>
          </w:p>
        </w:tc>
        <w:tc>
          <w:tcPr>
            <w:tcW w:w="2185" w:type="dxa"/>
            <w:gridSpan w:val="2"/>
            <w:vAlign w:val="center"/>
          </w:tcPr>
          <w:p>
            <w:pPr>
              <w:widowControl/>
              <w:spacing w:line="260" w:lineRule="exact"/>
              <w:jc w:val="center"/>
              <w:rPr>
                <w:rFonts w:hint="eastAsia" w:ascii="仿宋_GB2312" w:hAnsi="宋体" w:eastAsia="仿宋_GB2312" w:cs="宋体"/>
                <w:b/>
                <w:kern w:val="0"/>
                <w:sz w:val="21"/>
                <w:szCs w:val="21"/>
                <w:lang w:val="en-US" w:eastAsia="zh-CN"/>
              </w:rPr>
            </w:pPr>
            <w:r>
              <w:rPr>
                <w:rFonts w:hint="eastAsia" w:ascii="仿宋_GB2312" w:hAnsi="宋体" w:cs="宋体"/>
                <w:b/>
                <w:kern w:val="0"/>
                <w:sz w:val="21"/>
                <w:szCs w:val="21"/>
              </w:rPr>
              <w:t>具体指标</w:t>
            </w:r>
            <w:r>
              <w:rPr>
                <w:rFonts w:hint="eastAsia" w:ascii="仿宋_GB2312" w:hAnsi="宋体" w:cs="宋体"/>
                <w:b/>
                <w:kern w:val="0"/>
                <w:sz w:val="21"/>
                <w:szCs w:val="21"/>
                <w:lang w:val="en-US" w:eastAsia="zh-CN"/>
              </w:rPr>
              <w:t>说明</w:t>
            </w:r>
          </w:p>
        </w:tc>
        <w:tc>
          <w:tcPr>
            <w:tcW w:w="2173" w:type="dxa"/>
            <w:gridSpan w:val="4"/>
            <w:vAlign w:val="center"/>
          </w:tcPr>
          <w:p>
            <w:pPr>
              <w:widowControl/>
              <w:spacing w:line="260" w:lineRule="exact"/>
              <w:jc w:val="center"/>
              <w:rPr>
                <w:rFonts w:hint="eastAsia" w:ascii="仿宋_GB2312" w:hAnsi="宋体" w:cs="宋体"/>
                <w:b/>
                <w:kern w:val="0"/>
                <w:sz w:val="21"/>
                <w:szCs w:val="21"/>
              </w:rPr>
            </w:pPr>
            <w:r>
              <w:rPr>
                <w:rFonts w:hint="eastAsia" w:ascii="仿宋_GB2312" w:hAnsi="宋体" w:cs="宋体"/>
                <w:b/>
                <w:kern w:val="0"/>
                <w:sz w:val="21"/>
                <w:szCs w:val="21"/>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435" w:type="dxa"/>
            <w:vMerge w:val="restart"/>
            <w:vAlign w:val="center"/>
          </w:tcPr>
          <w:p>
            <w:pPr>
              <w:widowControl/>
              <w:spacing w:line="260" w:lineRule="exact"/>
              <w:jc w:val="center"/>
              <w:rPr>
                <w:rFonts w:ascii="仿宋_GB2312" w:hAnsi="宋体" w:cs="宋体"/>
                <w:kern w:val="0"/>
                <w:sz w:val="21"/>
                <w:szCs w:val="21"/>
              </w:rPr>
            </w:pP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w:t>
            </w:r>
            <w:r>
              <w:rPr>
                <w:rFonts w:ascii="仿宋_GB2312" w:hAnsi="宋体" w:cs="宋体"/>
                <w:kern w:val="0"/>
                <w:sz w:val="21"/>
                <w:szCs w:val="21"/>
              </w:rPr>
              <w:t>20</w:t>
            </w:r>
            <w:r>
              <w:rPr>
                <w:rFonts w:hint="eastAsia" w:ascii="仿宋_GB2312" w:hAnsi="宋体" w:cs="宋体"/>
                <w:kern w:val="0"/>
                <w:sz w:val="21"/>
                <w:szCs w:val="21"/>
              </w:rPr>
              <w:t>分）</w:t>
            </w:r>
          </w:p>
        </w:tc>
        <w:tc>
          <w:tcPr>
            <w:tcW w:w="514"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目标</w:t>
            </w:r>
          </w:p>
          <w:p>
            <w:pPr>
              <w:widowControl/>
              <w:spacing w:line="260" w:lineRule="exact"/>
              <w:jc w:val="center"/>
              <w:rPr>
                <w:rFonts w:ascii="仿宋_GB2312" w:hAnsi="宋体" w:cs="宋体"/>
                <w:kern w:val="0"/>
                <w:sz w:val="21"/>
                <w:szCs w:val="21"/>
              </w:rPr>
            </w:pPr>
            <w:r>
              <w:rPr>
                <w:rFonts w:ascii="仿宋_GB2312" w:hAnsi="宋体" w:cs="宋体"/>
                <w:kern w:val="0"/>
                <w:sz w:val="21"/>
                <w:szCs w:val="21"/>
              </w:rPr>
              <w:t>(4</w:t>
            </w:r>
            <w:r>
              <w:rPr>
                <w:rFonts w:hint="eastAsia" w:ascii="仿宋_GB2312" w:hAnsi="宋体" w:cs="宋体"/>
                <w:kern w:val="0"/>
                <w:sz w:val="21"/>
                <w:szCs w:val="21"/>
              </w:rPr>
              <w:t>分</w:t>
            </w:r>
            <w:r>
              <w:rPr>
                <w:rFonts w:ascii="仿宋_GB2312" w:hAnsi="宋体" w:cs="宋体"/>
                <w:kern w:val="0"/>
                <w:sz w:val="21"/>
                <w:szCs w:val="21"/>
              </w:rPr>
              <w:t>)</w:t>
            </w:r>
          </w:p>
        </w:tc>
        <w:tc>
          <w:tcPr>
            <w:tcW w:w="715"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目标内容（</w:t>
            </w:r>
            <w:r>
              <w:rPr>
                <w:rFonts w:ascii="仿宋_GB2312" w:hAnsi="宋体" w:cs="宋体"/>
                <w:kern w:val="0"/>
                <w:sz w:val="21"/>
                <w:szCs w:val="21"/>
              </w:rPr>
              <w:t>4</w:t>
            </w:r>
            <w:r>
              <w:rPr>
                <w:rFonts w:hint="eastAsia" w:ascii="仿宋_GB2312" w:hAnsi="宋体" w:cs="宋体"/>
                <w:kern w:val="0"/>
                <w:sz w:val="21"/>
                <w:szCs w:val="21"/>
              </w:rPr>
              <w:t>分）</w:t>
            </w:r>
          </w:p>
        </w:tc>
        <w:tc>
          <w:tcPr>
            <w:tcW w:w="449" w:type="dxa"/>
            <w:gridSpan w:val="3"/>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4</w:t>
            </w:r>
          </w:p>
        </w:tc>
        <w:tc>
          <w:tcPr>
            <w:tcW w:w="1944" w:type="dxa"/>
            <w:gridSpan w:val="2"/>
            <w:vAlign w:val="center"/>
          </w:tcPr>
          <w:p>
            <w:pPr>
              <w:spacing w:line="260" w:lineRule="exact"/>
              <w:jc w:val="left"/>
              <w:rPr>
                <w:rFonts w:ascii="仿宋_GB2312" w:hAnsi="宋体" w:cs="宋体"/>
                <w:kern w:val="0"/>
                <w:sz w:val="21"/>
                <w:szCs w:val="21"/>
              </w:rPr>
            </w:pPr>
            <w:r>
              <w:rPr>
                <w:rFonts w:hint="eastAsia" w:ascii="仿宋_GB2312" w:hAnsi="宋体" w:cs="宋体"/>
                <w:color w:val="auto"/>
                <w:kern w:val="0"/>
                <w:sz w:val="20"/>
                <w:szCs w:val="20"/>
              </w:rPr>
              <w:t>设有明确的产出指标、效益指标及满意度指标；目标明确细化：产出指标细化了数量指标、质量指标、时效指标，效益指标细化为经济效益指标、可持续影响指标，满意度指标细化为服务对象满意度指标</w:t>
            </w:r>
            <w:r>
              <w:rPr>
                <w:rFonts w:hint="eastAsia" w:ascii="仿宋_GB2312" w:hAnsi="宋体" w:cs="宋体"/>
                <w:color w:val="auto"/>
                <w:kern w:val="0"/>
                <w:sz w:val="20"/>
                <w:szCs w:val="20"/>
                <w:lang w:eastAsia="zh-CN"/>
              </w:rPr>
              <w:t>；</w:t>
            </w:r>
            <w:r>
              <w:rPr>
                <w:rFonts w:hint="eastAsia" w:ascii="仿宋_GB2312" w:hAnsi="宋体" w:cs="宋体"/>
                <w:color w:val="auto"/>
                <w:kern w:val="0"/>
                <w:sz w:val="20"/>
                <w:szCs w:val="20"/>
              </w:rPr>
              <w:t>目标量化。</w:t>
            </w:r>
          </w:p>
        </w:tc>
        <w:tc>
          <w:tcPr>
            <w:tcW w:w="2190" w:type="dxa"/>
            <w:gridSpan w:val="4"/>
            <w:vAlign w:val="center"/>
          </w:tcPr>
          <w:p>
            <w:pPr>
              <w:spacing w:line="260" w:lineRule="exact"/>
              <w:jc w:val="left"/>
              <w:rPr>
                <w:rFonts w:ascii="仿宋_GB2312" w:hAnsi="宋体" w:cs="宋体"/>
                <w:kern w:val="0"/>
                <w:sz w:val="21"/>
                <w:szCs w:val="21"/>
              </w:rPr>
            </w:pPr>
            <w:r>
              <w:rPr>
                <w:rFonts w:hint="eastAsia" w:ascii="仿宋_GB2312" w:hAnsi="宋体" w:cs="宋体"/>
                <w:kern w:val="0"/>
                <w:sz w:val="21"/>
                <w:szCs w:val="21"/>
              </w:rPr>
              <w:t>设立了项目绩效目标；目标明确；目标细化；目标量化</w:t>
            </w:r>
          </w:p>
        </w:tc>
        <w:tc>
          <w:tcPr>
            <w:tcW w:w="2168" w:type="dxa"/>
            <w:gridSpan w:val="2"/>
            <w:vAlign w:val="center"/>
          </w:tcPr>
          <w:p>
            <w:pPr>
              <w:spacing w:line="260" w:lineRule="exact"/>
              <w:jc w:val="left"/>
              <w:rPr>
                <w:rFonts w:ascii="仿宋_GB2312" w:hAnsi="宋体" w:cs="宋体"/>
                <w:kern w:val="0"/>
                <w:sz w:val="21"/>
                <w:szCs w:val="21"/>
              </w:rPr>
            </w:pPr>
            <w:r>
              <w:rPr>
                <w:rFonts w:hint="eastAsia" w:ascii="仿宋_GB2312" w:hAnsi="宋体" w:cs="宋体"/>
                <w:kern w:val="0"/>
                <w:sz w:val="21"/>
                <w:szCs w:val="21"/>
              </w:rPr>
              <w:t>设有目标（</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p>
          <w:p>
            <w:pPr>
              <w:spacing w:line="260" w:lineRule="exact"/>
              <w:jc w:val="left"/>
              <w:rPr>
                <w:rFonts w:ascii="仿宋_GB2312" w:hAnsi="宋体" w:cs="宋体"/>
                <w:kern w:val="0"/>
                <w:sz w:val="21"/>
                <w:szCs w:val="21"/>
              </w:rPr>
            </w:pPr>
            <w:r>
              <w:rPr>
                <w:rFonts w:hint="eastAsia" w:ascii="仿宋_GB2312" w:hAnsi="宋体" w:cs="宋体"/>
                <w:kern w:val="0"/>
                <w:sz w:val="21"/>
                <w:szCs w:val="21"/>
              </w:rPr>
              <w:t>目标明确（</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p>
          <w:p>
            <w:pPr>
              <w:spacing w:line="260" w:lineRule="exact"/>
              <w:jc w:val="left"/>
              <w:rPr>
                <w:rFonts w:ascii="仿宋_GB2312" w:hAnsi="宋体" w:cs="宋体"/>
                <w:kern w:val="0"/>
                <w:sz w:val="21"/>
                <w:szCs w:val="21"/>
              </w:rPr>
            </w:pPr>
            <w:r>
              <w:rPr>
                <w:rFonts w:hint="eastAsia" w:ascii="仿宋_GB2312" w:hAnsi="宋体" w:cs="宋体"/>
                <w:kern w:val="0"/>
                <w:sz w:val="21"/>
                <w:szCs w:val="21"/>
              </w:rPr>
              <w:t>目标细化（</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p>
          <w:p>
            <w:pPr>
              <w:spacing w:line="260" w:lineRule="exact"/>
              <w:jc w:val="left"/>
              <w:rPr>
                <w:rFonts w:hint="eastAsia" w:ascii="仿宋_GB2312" w:hAnsi="宋体" w:cs="宋体"/>
                <w:kern w:val="0"/>
                <w:sz w:val="21"/>
                <w:szCs w:val="21"/>
              </w:rPr>
            </w:pPr>
            <w:r>
              <w:rPr>
                <w:rFonts w:hint="eastAsia" w:ascii="仿宋_GB2312" w:hAnsi="宋体" w:cs="宋体"/>
                <w:kern w:val="0"/>
                <w:sz w:val="21"/>
                <w:szCs w:val="21"/>
              </w:rPr>
              <w:t>目标量化（</w:t>
            </w:r>
            <w:r>
              <w:rPr>
                <w:rFonts w:ascii="仿宋_GB2312" w:hAnsi="宋体" w:cs="宋体"/>
                <w:kern w:val="0"/>
                <w:sz w:val="21"/>
                <w:szCs w:val="21"/>
              </w:rPr>
              <w:t>1</w:t>
            </w:r>
            <w:r>
              <w:rPr>
                <w:rFonts w:hint="eastAsia" w:ascii="仿宋_GB2312" w:hAnsi="宋体" w:cs="宋体"/>
                <w:kern w:val="0"/>
                <w:sz w:val="21"/>
                <w:szCs w:val="21"/>
              </w:rPr>
              <w:t>分）</w:t>
            </w:r>
          </w:p>
        </w:tc>
        <w:tc>
          <w:tcPr>
            <w:tcW w:w="1" w:type="dxa"/>
            <w:vAlign w:val="center"/>
          </w:tcPr>
          <w:p>
            <w:pPr>
              <w:spacing w:line="26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435" w:type="dxa"/>
            <w:vMerge w:val="continue"/>
            <w:vAlign w:val="center"/>
          </w:tcPr>
          <w:p>
            <w:pPr>
              <w:widowControl/>
              <w:spacing w:line="260" w:lineRule="exact"/>
              <w:jc w:val="left"/>
              <w:rPr>
                <w:rFonts w:ascii="仿宋_GB2312" w:hAnsi="宋体" w:cs="宋体"/>
                <w:kern w:val="0"/>
                <w:sz w:val="21"/>
                <w:szCs w:val="21"/>
              </w:rPr>
            </w:pPr>
          </w:p>
        </w:tc>
        <w:tc>
          <w:tcPr>
            <w:tcW w:w="514"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过程</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ascii="仿宋_GB2312" w:hAnsi="宋体" w:cs="宋体"/>
                <w:kern w:val="0"/>
                <w:sz w:val="21"/>
                <w:szCs w:val="21"/>
              </w:rPr>
              <w:t>8</w:t>
            </w:r>
            <w:r>
              <w:rPr>
                <w:rFonts w:hint="eastAsia" w:ascii="仿宋_GB2312" w:hAnsi="宋体" w:cs="宋体"/>
                <w:kern w:val="0"/>
                <w:sz w:val="21"/>
                <w:szCs w:val="21"/>
              </w:rPr>
              <w:t>分）</w:t>
            </w:r>
          </w:p>
        </w:tc>
        <w:tc>
          <w:tcPr>
            <w:tcW w:w="715"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决策依据（</w:t>
            </w:r>
            <w:r>
              <w:rPr>
                <w:rFonts w:ascii="仿宋_GB2312" w:hAnsi="宋体" w:cs="宋体"/>
                <w:kern w:val="0"/>
                <w:sz w:val="21"/>
                <w:szCs w:val="21"/>
              </w:rPr>
              <w:t>4</w:t>
            </w:r>
            <w:r>
              <w:rPr>
                <w:rFonts w:hint="eastAsia" w:ascii="仿宋_GB2312" w:hAnsi="宋体" w:cs="宋体"/>
                <w:kern w:val="0"/>
                <w:sz w:val="21"/>
                <w:szCs w:val="21"/>
              </w:rPr>
              <w:t>分）</w:t>
            </w:r>
          </w:p>
        </w:tc>
        <w:tc>
          <w:tcPr>
            <w:tcW w:w="449" w:type="dxa"/>
            <w:gridSpan w:val="3"/>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4</w:t>
            </w:r>
          </w:p>
        </w:tc>
        <w:tc>
          <w:tcPr>
            <w:tcW w:w="1944" w:type="dxa"/>
            <w:gridSpan w:val="2"/>
            <w:vAlign w:val="center"/>
          </w:tcPr>
          <w:p>
            <w:pPr>
              <w:widowControl/>
              <w:spacing w:line="260" w:lineRule="exact"/>
              <w:jc w:val="left"/>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根据《区政府印发昆明呈贡信息产业园区万溪核心区二期二阶段项目用地征地拆迁工作实施方案》、《区政府印发昆明呈贡信息产业园区万溪核心区二期二阶段项目用地集体土地征收及地上附着物拆迁补偿实施方案》</w:t>
            </w:r>
          </w:p>
        </w:tc>
        <w:tc>
          <w:tcPr>
            <w:tcW w:w="2190" w:type="dxa"/>
            <w:gridSpan w:val="4"/>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有关法律法规的明确规定；某一经济社会发展规划；某部门年度工作计划；某一实际问题和需求</w:t>
            </w:r>
          </w:p>
        </w:tc>
        <w:tc>
          <w:tcPr>
            <w:tcW w:w="2168"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符合法律法规（</w:t>
            </w:r>
            <w:r>
              <w:rPr>
                <w:rFonts w:ascii="仿宋_GB2312" w:hAnsi="宋体" w:cs="宋体"/>
                <w:kern w:val="0"/>
                <w:sz w:val="21"/>
                <w:szCs w:val="21"/>
              </w:rPr>
              <w:t>1</w:t>
            </w:r>
            <w:r>
              <w:rPr>
                <w:rFonts w:hint="eastAsia" w:ascii="仿宋_GB2312" w:hAnsi="宋体" w:cs="宋体"/>
                <w:kern w:val="0"/>
                <w:sz w:val="21"/>
                <w:szCs w:val="21"/>
              </w:rPr>
              <w:t>分）符合经济社会发展规划（</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部门年度工作计划（</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hint="eastAsia" w:ascii="仿宋_GB2312" w:hAnsi="宋体" w:cs="宋体"/>
                <w:kern w:val="0"/>
                <w:sz w:val="21"/>
                <w:szCs w:val="21"/>
              </w:rPr>
            </w:pPr>
            <w:r>
              <w:rPr>
                <w:rFonts w:hint="eastAsia" w:ascii="仿宋_GB2312" w:hAnsi="宋体" w:cs="宋体"/>
                <w:kern w:val="0"/>
                <w:sz w:val="21"/>
                <w:szCs w:val="21"/>
              </w:rPr>
              <w:t>针对某一实际问题和需求（</w:t>
            </w:r>
            <w:r>
              <w:rPr>
                <w:rFonts w:ascii="仿宋_GB2312" w:hAnsi="宋体" w:cs="宋体"/>
                <w:kern w:val="0"/>
                <w:sz w:val="21"/>
                <w:szCs w:val="21"/>
              </w:rPr>
              <w:t>1</w:t>
            </w:r>
            <w:r>
              <w:rPr>
                <w:rFonts w:hint="eastAsia" w:ascii="仿宋_GB2312" w:hAnsi="宋体" w:cs="宋体"/>
                <w:kern w:val="0"/>
                <w:sz w:val="21"/>
                <w:szCs w:val="21"/>
              </w:rPr>
              <w:t>分）</w:t>
            </w:r>
          </w:p>
        </w:tc>
        <w:tc>
          <w:tcPr>
            <w:tcW w:w="1" w:type="dxa"/>
            <w:vAlign w:val="center"/>
          </w:tcPr>
          <w:p>
            <w:pPr>
              <w:widowControl/>
              <w:spacing w:line="26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37" w:hRule="atLeast"/>
        </w:trPr>
        <w:tc>
          <w:tcPr>
            <w:tcW w:w="435" w:type="dxa"/>
            <w:vMerge w:val="continue"/>
            <w:vAlign w:val="center"/>
          </w:tcPr>
          <w:p>
            <w:pPr>
              <w:widowControl/>
              <w:spacing w:line="260" w:lineRule="exact"/>
              <w:jc w:val="left"/>
              <w:rPr>
                <w:rFonts w:ascii="仿宋_GB2312" w:hAnsi="宋体" w:cs="宋体"/>
                <w:kern w:val="0"/>
                <w:sz w:val="21"/>
                <w:szCs w:val="21"/>
              </w:rPr>
            </w:pPr>
          </w:p>
        </w:tc>
        <w:tc>
          <w:tcPr>
            <w:tcW w:w="514" w:type="dxa"/>
            <w:vMerge w:val="continue"/>
            <w:vAlign w:val="center"/>
          </w:tcPr>
          <w:p>
            <w:pPr>
              <w:widowControl/>
              <w:spacing w:line="260" w:lineRule="exact"/>
              <w:jc w:val="left"/>
              <w:rPr>
                <w:rFonts w:ascii="仿宋_GB2312" w:hAnsi="宋体" w:cs="宋体"/>
                <w:kern w:val="0"/>
                <w:sz w:val="21"/>
                <w:szCs w:val="21"/>
              </w:rPr>
            </w:pPr>
          </w:p>
        </w:tc>
        <w:tc>
          <w:tcPr>
            <w:tcW w:w="715"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决策程序（</w:t>
            </w:r>
            <w:r>
              <w:rPr>
                <w:rFonts w:ascii="仿宋_GB2312" w:hAnsi="宋体" w:cs="宋体"/>
                <w:kern w:val="0"/>
                <w:sz w:val="21"/>
                <w:szCs w:val="21"/>
              </w:rPr>
              <w:t>4</w:t>
            </w:r>
            <w:r>
              <w:rPr>
                <w:rFonts w:hint="eastAsia" w:ascii="仿宋_GB2312" w:hAnsi="宋体" w:cs="宋体"/>
                <w:kern w:val="0"/>
                <w:sz w:val="21"/>
                <w:szCs w:val="21"/>
              </w:rPr>
              <w:t>分）</w:t>
            </w:r>
          </w:p>
        </w:tc>
        <w:tc>
          <w:tcPr>
            <w:tcW w:w="449" w:type="dxa"/>
            <w:gridSpan w:val="3"/>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4</w:t>
            </w:r>
          </w:p>
        </w:tc>
        <w:tc>
          <w:tcPr>
            <w:tcW w:w="1944" w:type="dxa"/>
            <w:gridSpan w:val="2"/>
            <w:vAlign w:val="center"/>
          </w:tcPr>
          <w:p>
            <w:pPr>
              <w:widowControl/>
              <w:spacing w:line="260" w:lineRule="exact"/>
              <w:jc w:val="left"/>
              <w:rPr>
                <w:rFonts w:hint="eastAsia" w:ascii="仿宋_GB2312" w:hAnsi="宋体" w:eastAsia="仿宋_GB2312" w:cs="宋体"/>
                <w:kern w:val="0"/>
                <w:sz w:val="21"/>
                <w:szCs w:val="21"/>
                <w:lang w:eastAsia="zh-CN"/>
              </w:rPr>
            </w:pPr>
            <w:r>
              <w:rPr>
                <w:rFonts w:hint="eastAsia" w:ascii="仿宋_GB2312" w:hAnsi="宋体" w:cs="宋体"/>
                <w:kern w:val="0"/>
                <w:sz w:val="21"/>
                <w:szCs w:val="21"/>
              </w:rPr>
              <w:t>项目符合申报条件；申报、批复程序符合相关管理办法；项目手续</w:t>
            </w:r>
            <w:r>
              <w:rPr>
                <w:rFonts w:hint="eastAsia" w:ascii="仿宋_GB2312" w:hAnsi="宋体" w:cs="宋体"/>
                <w:kern w:val="0"/>
                <w:sz w:val="21"/>
                <w:szCs w:val="21"/>
                <w:lang w:val="en-US" w:eastAsia="zh-CN"/>
              </w:rPr>
              <w:t>齐全</w:t>
            </w:r>
            <w:r>
              <w:rPr>
                <w:rFonts w:hint="eastAsia" w:ascii="仿宋_GB2312" w:hAnsi="宋体" w:cs="宋体"/>
                <w:kern w:val="0"/>
                <w:sz w:val="21"/>
                <w:szCs w:val="21"/>
                <w:lang w:eastAsia="zh-CN"/>
              </w:rPr>
              <w:t>。</w:t>
            </w:r>
          </w:p>
        </w:tc>
        <w:tc>
          <w:tcPr>
            <w:tcW w:w="2190" w:type="dxa"/>
            <w:gridSpan w:val="4"/>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项目符合申报条件；申报、批复程序符合相关管理办法；项目调整履行了相应手续</w:t>
            </w:r>
          </w:p>
        </w:tc>
        <w:tc>
          <w:tcPr>
            <w:tcW w:w="2168"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符合申报条件（</w:t>
            </w:r>
            <w:r>
              <w:rPr>
                <w:rFonts w:ascii="仿宋_GB2312" w:hAnsi="宋体" w:cs="宋体"/>
                <w:kern w:val="0"/>
                <w:sz w:val="21"/>
                <w:szCs w:val="21"/>
              </w:rPr>
              <w:t>2</w:t>
            </w:r>
            <w:r>
              <w:rPr>
                <w:rFonts w:hint="eastAsia" w:ascii="仿宋_GB2312" w:hAnsi="宋体" w:cs="宋体"/>
                <w:kern w:val="0"/>
                <w:sz w:val="21"/>
                <w:szCs w:val="21"/>
              </w:rPr>
              <w:t>分）项目申报、批复程序符合管理办法（</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hint="eastAsia" w:ascii="仿宋_GB2312" w:hAnsi="宋体" w:cs="宋体"/>
                <w:kern w:val="0"/>
                <w:sz w:val="21"/>
                <w:szCs w:val="21"/>
              </w:rPr>
            </w:pPr>
            <w:r>
              <w:rPr>
                <w:rFonts w:hint="eastAsia" w:ascii="仿宋_GB2312" w:hAnsi="宋体" w:cs="宋体"/>
                <w:kern w:val="0"/>
                <w:sz w:val="21"/>
                <w:szCs w:val="21"/>
              </w:rPr>
              <w:t>项目调整履行了相应手续（</w:t>
            </w:r>
            <w:r>
              <w:rPr>
                <w:rFonts w:ascii="仿宋_GB2312" w:hAnsi="宋体" w:cs="宋体"/>
                <w:kern w:val="0"/>
                <w:sz w:val="21"/>
                <w:szCs w:val="21"/>
              </w:rPr>
              <w:t>1</w:t>
            </w:r>
            <w:r>
              <w:rPr>
                <w:rFonts w:hint="eastAsia" w:ascii="仿宋_GB2312" w:hAnsi="宋体" w:cs="宋体"/>
                <w:kern w:val="0"/>
                <w:sz w:val="21"/>
                <w:szCs w:val="21"/>
              </w:rPr>
              <w:t>分）</w:t>
            </w:r>
          </w:p>
        </w:tc>
        <w:tc>
          <w:tcPr>
            <w:tcW w:w="1" w:type="dxa"/>
            <w:vAlign w:val="center"/>
          </w:tcPr>
          <w:p>
            <w:pPr>
              <w:widowControl/>
              <w:spacing w:line="26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435" w:type="dxa"/>
            <w:vMerge w:val="continue"/>
            <w:vAlign w:val="center"/>
          </w:tcPr>
          <w:p>
            <w:pPr>
              <w:widowControl/>
              <w:spacing w:line="260" w:lineRule="exact"/>
              <w:jc w:val="left"/>
              <w:rPr>
                <w:rFonts w:ascii="仿宋_GB2312" w:hAnsi="宋体" w:cs="宋体"/>
                <w:kern w:val="0"/>
                <w:sz w:val="21"/>
                <w:szCs w:val="21"/>
              </w:rPr>
            </w:pPr>
          </w:p>
        </w:tc>
        <w:tc>
          <w:tcPr>
            <w:tcW w:w="514"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分配</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ascii="仿宋_GB2312" w:hAnsi="宋体" w:cs="宋体"/>
                <w:kern w:val="0"/>
                <w:sz w:val="21"/>
                <w:szCs w:val="21"/>
              </w:rPr>
              <w:t>8</w:t>
            </w:r>
            <w:r>
              <w:rPr>
                <w:rFonts w:hint="eastAsia" w:ascii="仿宋_GB2312" w:hAnsi="宋体" w:cs="宋体"/>
                <w:kern w:val="0"/>
                <w:sz w:val="21"/>
                <w:szCs w:val="21"/>
              </w:rPr>
              <w:t>分）</w:t>
            </w:r>
          </w:p>
        </w:tc>
        <w:tc>
          <w:tcPr>
            <w:tcW w:w="715"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分配办法（</w:t>
            </w:r>
            <w:r>
              <w:rPr>
                <w:rFonts w:ascii="仿宋_GB2312" w:hAnsi="宋体" w:cs="宋体"/>
                <w:kern w:val="0"/>
                <w:sz w:val="21"/>
                <w:szCs w:val="21"/>
              </w:rPr>
              <w:t>3</w:t>
            </w:r>
            <w:r>
              <w:rPr>
                <w:rFonts w:hint="eastAsia" w:ascii="仿宋_GB2312" w:hAnsi="宋体" w:cs="宋体"/>
                <w:kern w:val="0"/>
                <w:sz w:val="21"/>
                <w:szCs w:val="21"/>
              </w:rPr>
              <w:t>分）</w:t>
            </w:r>
          </w:p>
        </w:tc>
        <w:tc>
          <w:tcPr>
            <w:tcW w:w="449" w:type="dxa"/>
            <w:gridSpan w:val="3"/>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3</w:t>
            </w:r>
          </w:p>
        </w:tc>
        <w:tc>
          <w:tcPr>
            <w:tcW w:w="1944" w:type="dxa"/>
            <w:gridSpan w:val="2"/>
            <w:vAlign w:val="center"/>
          </w:tcPr>
          <w:p>
            <w:pPr>
              <w:widowControl/>
              <w:spacing w:line="260" w:lineRule="exact"/>
              <w:jc w:val="left"/>
              <w:rPr>
                <w:rFonts w:hint="eastAsia" w:ascii="仿宋_GB2312" w:hAnsi="宋体" w:eastAsia="仿宋_GB2312" w:cs="宋体"/>
                <w:kern w:val="0"/>
                <w:sz w:val="21"/>
                <w:szCs w:val="21"/>
                <w:lang w:eastAsia="zh-CN"/>
              </w:rPr>
            </w:pPr>
            <w:r>
              <w:rPr>
                <w:rFonts w:hint="eastAsia" w:ascii="仿宋_GB2312" w:hAnsi="宋体" w:cs="宋体"/>
                <w:kern w:val="0"/>
                <w:sz w:val="21"/>
                <w:szCs w:val="21"/>
              </w:rPr>
              <w:t>有相应的资金管理办法；项目资金管理办法健全、规范；项目资金分配因素全面合理</w:t>
            </w:r>
            <w:r>
              <w:rPr>
                <w:rFonts w:hint="eastAsia" w:ascii="仿宋_GB2312" w:hAnsi="宋体" w:cs="宋体"/>
                <w:kern w:val="0"/>
                <w:sz w:val="21"/>
                <w:szCs w:val="21"/>
                <w:lang w:eastAsia="zh-CN"/>
              </w:rPr>
              <w:t>。</w:t>
            </w:r>
          </w:p>
        </w:tc>
        <w:tc>
          <w:tcPr>
            <w:tcW w:w="2190" w:type="dxa"/>
            <w:gridSpan w:val="4"/>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根据需要制定的相关资金管理办法；管理办法中有明确资金分配办法；资金分配因素全面、合理</w:t>
            </w:r>
          </w:p>
        </w:tc>
        <w:tc>
          <w:tcPr>
            <w:tcW w:w="2168"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有相应的资金管理办法（</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办法健全、规范（</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hint="eastAsia" w:ascii="仿宋_GB2312" w:hAnsi="宋体" w:cs="宋体"/>
                <w:kern w:val="0"/>
                <w:sz w:val="21"/>
                <w:szCs w:val="21"/>
              </w:rPr>
            </w:pPr>
            <w:r>
              <w:rPr>
                <w:rFonts w:hint="eastAsia" w:ascii="仿宋_GB2312" w:hAnsi="宋体" w:cs="宋体"/>
                <w:kern w:val="0"/>
                <w:sz w:val="21"/>
                <w:szCs w:val="21"/>
              </w:rPr>
              <w:t>因素全面合理（</w:t>
            </w:r>
            <w:r>
              <w:rPr>
                <w:rFonts w:ascii="仿宋_GB2312" w:hAnsi="宋体" w:cs="宋体"/>
                <w:kern w:val="0"/>
                <w:sz w:val="21"/>
                <w:szCs w:val="21"/>
              </w:rPr>
              <w:t>1</w:t>
            </w:r>
            <w:r>
              <w:rPr>
                <w:rFonts w:hint="eastAsia" w:ascii="仿宋_GB2312" w:hAnsi="宋体" w:cs="宋体"/>
                <w:kern w:val="0"/>
                <w:sz w:val="21"/>
                <w:szCs w:val="21"/>
              </w:rPr>
              <w:t>分）</w:t>
            </w:r>
          </w:p>
        </w:tc>
        <w:tc>
          <w:tcPr>
            <w:tcW w:w="1" w:type="dxa"/>
            <w:vAlign w:val="center"/>
          </w:tcPr>
          <w:p>
            <w:pPr>
              <w:widowControl/>
              <w:spacing w:line="26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435" w:type="dxa"/>
            <w:vMerge w:val="continue"/>
            <w:vAlign w:val="center"/>
          </w:tcPr>
          <w:p>
            <w:pPr>
              <w:widowControl/>
              <w:spacing w:line="260" w:lineRule="exact"/>
              <w:jc w:val="left"/>
              <w:rPr>
                <w:rFonts w:ascii="仿宋_GB2312" w:hAnsi="宋体" w:cs="宋体"/>
                <w:kern w:val="0"/>
                <w:sz w:val="21"/>
                <w:szCs w:val="21"/>
              </w:rPr>
            </w:pPr>
          </w:p>
        </w:tc>
        <w:tc>
          <w:tcPr>
            <w:tcW w:w="514" w:type="dxa"/>
            <w:vMerge w:val="continue"/>
            <w:vAlign w:val="center"/>
          </w:tcPr>
          <w:p>
            <w:pPr>
              <w:widowControl/>
              <w:spacing w:line="260" w:lineRule="exact"/>
              <w:jc w:val="left"/>
              <w:rPr>
                <w:rFonts w:ascii="仿宋_GB2312" w:hAnsi="宋体" w:cs="宋体"/>
                <w:kern w:val="0"/>
                <w:sz w:val="21"/>
                <w:szCs w:val="21"/>
              </w:rPr>
            </w:pPr>
          </w:p>
        </w:tc>
        <w:tc>
          <w:tcPr>
            <w:tcW w:w="715"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分配结果（</w:t>
            </w:r>
            <w:r>
              <w:rPr>
                <w:rFonts w:ascii="仿宋_GB2312" w:hAnsi="宋体" w:cs="宋体"/>
                <w:kern w:val="0"/>
                <w:sz w:val="21"/>
                <w:szCs w:val="21"/>
              </w:rPr>
              <w:t>5</w:t>
            </w:r>
            <w:r>
              <w:rPr>
                <w:rFonts w:hint="eastAsia" w:ascii="仿宋_GB2312" w:hAnsi="宋体" w:cs="宋体"/>
                <w:kern w:val="0"/>
                <w:sz w:val="21"/>
                <w:szCs w:val="21"/>
              </w:rPr>
              <w:t>分）</w:t>
            </w:r>
          </w:p>
        </w:tc>
        <w:tc>
          <w:tcPr>
            <w:tcW w:w="449" w:type="dxa"/>
            <w:gridSpan w:val="3"/>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5</w:t>
            </w:r>
          </w:p>
        </w:tc>
        <w:tc>
          <w:tcPr>
            <w:tcW w:w="1944" w:type="dxa"/>
            <w:gridSpan w:val="2"/>
            <w:vAlign w:val="center"/>
          </w:tcPr>
          <w:p>
            <w:pPr>
              <w:widowControl/>
              <w:spacing w:line="260" w:lineRule="exact"/>
              <w:jc w:val="left"/>
              <w:rPr>
                <w:rFonts w:hint="eastAsia" w:ascii="仿宋_GB2312" w:hAnsi="宋体" w:eastAsia="仿宋_GB2312" w:cs="宋体"/>
                <w:kern w:val="0"/>
                <w:sz w:val="21"/>
                <w:szCs w:val="21"/>
                <w:lang w:eastAsia="zh-CN"/>
              </w:rPr>
            </w:pPr>
            <w:r>
              <w:rPr>
                <w:rFonts w:hint="eastAsia" w:ascii="仿宋_GB2312" w:hAnsi="宋体" w:cs="宋体"/>
                <w:kern w:val="0"/>
                <w:sz w:val="21"/>
                <w:szCs w:val="21"/>
              </w:rPr>
              <w:t>资金分配符合相关管理办法；分配结果公平合理</w:t>
            </w:r>
            <w:r>
              <w:rPr>
                <w:rFonts w:hint="eastAsia" w:ascii="仿宋_GB2312" w:hAnsi="宋体" w:cs="宋体"/>
                <w:kern w:val="0"/>
                <w:sz w:val="21"/>
                <w:szCs w:val="21"/>
                <w:lang w:eastAsia="zh-CN"/>
              </w:rPr>
              <w:t>。</w:t>
            </w:r>
          </w:p>
        </w:tc>
        <w:tc>
          <w:tcPr>
            <w:tcW w:w="2190" w:type="dxa"/>
            <w:gridSpan w:val="4"/>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资金分配符合相关管理办法；分配结果公平合理</w:t>
            </w:r>
          </w:p>
        </w:tc>
        <w:tc>
          <w:tcPr>
            <w:tcW w:w="2168"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符合分配办法（</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hint="eastAsia" w:ascii="仿宋_GB2312" w:hAnsi="宋体" w:cs="宋体"/>
                <w:kern w:val="0"/>
                <w:sz w:val="21"/>
                <w:szCs w:val="21"/>
              </w:rPr>
            </w:pPr>
            <w:r>
              <w:rPr>
                <w:rFonts w:hint="eastAsia" w:ascii="仿宋_GB2312" w:hAnsi="宋体" w:cs="宋体"/>
                <w:kern w:val="0"/>
                <w:sz w:val="21"/>
                <w:szCs w:val="21"/>
              </w:rPr>
              <w:t>分配公平合理（</w:t>
            </w:r>
            <w:r>
              <w:rPr>
                <w:rFonts w:ascii="仿宋_GB2312" w:hAnsi="宋体" w:cs="宋体"/>
                <w:kern w:val="0"/>
                <w:sz w:val="21"/>
                <w:szCs w:val="21"/>
              </w:rPr>
              <w:t>3</w:t>
            </w:r>
            <w:r>
              <w:rPr>
                <w:rFonts w:hint="eastAsia" w:ascii="仿宋_GB2312" w:hAnsi="宋体" w:cs="宋体"/>
                <w:kern w:val="0"/>
                <w:sz w:val="21"/>
                <w:szCs w:val="21"/>
              </w:rPr>
              <w:t>分）</w:t>
            </w:r>
          </w:p>
        </w:tc>
        <w:tc>
          <w:tcPr>
            <w:tcW w:w="1" w:type="dxa"/>
            <w:vAlign w:val="center"/>
          </w:tcPr>
          <w:p>
            <w:pPr>
              <w:widowControl/>
              <w:spacing w:line="26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747" w:hRule="atLeast"/>
        </w:trPr>
        <w:tc>
          <w:tcPr>
            <w:tcW w:w="435" w:type="dxa"/>
            <w:vMerge w:val="restart"/>
            <w:vAlign w:val="center"/>
          </w:tcPr>
          <w:p>
            <w:pPr>
              <w:widowControl/>
              <w:spacing w:line="260" w:lineRule="exact"/>
              <w:jc w:val="center"/>
              <w:rPr>
                <w:rFonts w:hint="eastAsia" w:ascii="仿宋_GB2312" w:hAnsi="宋体" w:cs="宋体"/>
                <w:kern w:val="0"/>
                <w:sz w:val="21"/>
                <w:szCs w:val="21"/>
              </w:rPr>
            </w:pPr>
          </w:p>
          <w:p>
            <w:pPr>
              <w:widowControl/>
              <w:spacing w:line="260" w:lineRule="exact"/>
              <w:jc w:val="center"/>
              <w:rPr>
                <w:rFonts w:hint="eastAsia" w:ascii="仿宋_GB2312" w:hAnsi="宋体" w:cs="宋体"/>
                <w:kern w:val="0"/>
                <w:sz w:val="21"/>
                <w:szCs w:val="21"/>
              </w:rPr>
            </w:pPr>
          </w:p>
          <w:p>
            <w:pPr>
              <w:widowControl/>
              <w:spacing w:line="260" w:lineRule="exact"/>
              <w:jc w:val="center"/>
              <w:rPr>
                <w:rFonts w:hint="eastAsia" w:ascii="仿宋_GB2312" w:hAnsi="宋体" w:cs="宋体"/>
                <w:kern w:val="0"/>
                <w:sz w:val="21"/>
                <w:szCs w:val="21"/>
              </w:rPr>
            </w:pPr>
          </w:p>
          <w:p>
            <w:pPr>
              <w:widowControl/>
              <w:spacing w:line="260" w:lineRule="exact"/>
              <w:jc w:val="center"/>
              <w:rPr>
                <w:rFonts w:hint="eastAsia" w:ascii="仿宋_GB2312" w:hAnsi="宋体" w:cs="宋体"/>
                <w:kern w:val="0"/>
                <w:sz w:val="21"/>
                <w:szCs w:val="21"/>
              </w:rPr>
            </w:pPr>
          </w:p>
          <w:p>
            <w:pPr>
              <w:widowControl/>
              <w:spacing w:line="260" w:lineRule="exact"/>
              <w:jc w:val="center"/>
              <w:rPr>
                <w:rFonts w:hint="eastAsia" w:ascii="仿宋_GB2312" w:hAnsi="宋体" w:cs="宋体"/>
                <w:kern w:val="0"/>
                <w:sz w:val="21"/>
                <w:szCs w:val="21"/>
                <w:lang w:val="en-US" w:eastAsia="zh-CN"/>
              </w:rPr>
            </w:pPr>
            <w:r>
              <w:rPr>
                <w:rFonts w:hint="eastAsia" w:ascii="仿宋_GB2312" w:hAnsi="宋体" w:cs="宋体"/>
                <w:kern w:val="0"/>
                <w:sz w:val="21"/>
                <w:szCs w:val="21"/>
                <w:lang w:val="en-US" w:eastAsia="zh-CN"/>
              </w:rPr>
              <w:t>过程</w:t>
            </w:r>
            <w:r>
              <w:rPr>
                <w:rFonts w:ascii="仿宋_GB2312" w:hAnsi="宋体" w:cs="宋体"/>
                <w:kern w:val="0"/>
                <w:sz w:val="21"/>
                <w:szCs w:val="21"/>
              </w:rPr>
              <w:t xml:space="preserve"> (</w:t>
            </w:r>
            <w:r>
              <w:rPr>
                <w:rFonts w:hint="eastAsia" w:ascii="仿宋_GB2312" w:hAnsi="宋体" w:cs="宋体"/>
                <w:kern w:val="0"/>
                <w:sz w:val="21"/>
                <w:szCs w:val="21"/>
                <w:lang w:val="en-US" w:eastAsia="zh-CN"/>
              </w:rPr>
              <w:t>20</w:t>
            </w:r>
            <w:r>
              <w:rPr>
                <w:rFonts w:hint="eastAsia" w:ascii="仿宋_GB2312" w:hAnsi="宋体" w:cs="宋体"/>
                <w:kern w:val="0"/>
                <w:sz w:val="21"/>
                <w:szCs w:val="21"/>
              </w:rPr>
              <w:t>分）</w:t>
            </w:r>
          </w:p>
          <w:p>
            <w:pPr>
              <w:widowControl/>
              <w:spacing w:line="260" w:lineRule="exact"/>
              <w:jc w:val="center"/>
              <w:rPr>
                <w:rFonts w:ascii="仿宋_GB2312" w:hAnsi="宋体" w:cs="宋体"/>
                <w:kern w:val="0"/>
                <w:sz w:val="21"/>
                <w:szCs w:val="21"/>
              </w:rPr>
            </w:pPr>
          </w:p>
        </w:tc>
        <w:tc>
          <w:tcPr>
            <w:tcW w:w="514"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到位</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hint="eastAsia" w:ascii="仿宋_GB2312" w:hAnsi="宋体" w:cs="宋体"/>
                <w:kern w:val="0"/>
                <w:sz w:val="21"/>
                <w:szCs w:val="21"/>
                <w:lang w:val="en-US" w:eastAsia="zh-CN"/>
              </w:rPr>
              <w:t>4</w:t>
            </w:r>
            <w:r>
              <w:rPr>
                <w:rFonts w:hint="eastAsia" w:ascii="仿宋_GB2312" w:hAnsi="宋体" w:cs="宋体"/>
                <w:kern w:val="0"/>
                <w:sz w:val="21"/>
                <w:szCs w:val="21"/>
              </w:rPr>
              <w:t>分）</w:t>
            </w:r>
          </w:p>
        </w:tc>
        <w:tc>
          <w:tcPr>
            <w:tcW w:w="715"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到位率</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hint="eastAsia" w:ascii="仿宋_GB2312" w:hAnsi="宋体" w:cs="宋体"/>
                <w:kern w:val="0"/>
                <w:sz w:val="21"/>
                <w:szCs w:val="21"/>
                <w:lang w:val="en-US" w:eastAsia="zh-CN"/>
              </w:rPr>
              <w:t>2</w:t>
            </w:r>
            <w:r>
              <w:rPr>
                <w:rFonts w:hint="eastAsia" w:ascii="仿宋_GB2312" w:hAnsi="宋体" w:cs="宋体"/>
                <w:kern w:val="0"/>
                <w:sz w:val="21"/>
                <w:szCs w:val="21"/>
              </w:rPr>
              <w:t>分）</w:t>
            </w:r>
          </w:p>
        </w:tc>
        <w:tc>
          <w:tcPr>
            <w:tcW w:w="449" w:type="dxa"/>
            <w:gridSpan w:val="3"/>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2</w:t>
            </w:r>
          </w:p>
        </w:tc>
        <w:tc>
          <w:tcPr>
            <w:tcW w:w="1944" w:type="dxa"/>
            <w:gridSpan w:val="2"/>
            <w:vAlign w:val="center"/>
          </w:tcPr>
          <w:p>
            <w:pPr>
              <w:widowControl/>
              <w:spacing w:line="260" w:lineRule="exact"/>
              <w:jc w:val="left"/>
              <w:rPr>
                <w:rFonts w:hint="eastAsia" w:ascii="仿宋_GB2312" w:hAnsi="宋体" w:eastAsia="仿宋_GB2312" w:cs="宋体"/>
                <w:kern w:val="0"/>
                <w:sz w:val="21"/>
                <w:szCs w:val="21"/>
                <w:lang w:eastAsia="zh-CN"/>
              </w:rPr>
            </w:pPr>
            <w:r>
              <w:rPr>
                <w:rFonts w:hint="eastAsia" w:ascii="仿宋_GB2312" w:hAnsi="宋体" w:cs="宋体"/>
                <w:kern w:val="0"/>
                <w:sz w:val="21"/>
                <w:szCs w:val="21"/>
              </w:rPr>
              <w:t>现阶段项目资金实际到位率100%</w:t>
            </w:r>
            <w:r>
              <w:rPr>
                <w:rFonts w:hint="eastAsia" w:ascii="仿宋_GB2312" w:hAnsi="宋体" w:cs="宋体"/>
                <w:kern w:val="0"/>
                <w:sz w:val="21"/>
                <w:szCs w:val="21"/>
                <w:lang w:eastAsia="zh-CN"/>
              </w:rPr>
              <w:t>。</w:t>
            </w:r>
          </w:p>
        </w:tc>
        <w:tc>
          <w:tcPr>
            <w:tcW w:w="2190" w:type="dxa"/>
            <w:gridSpan w:val="4"/>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实际到位</w:t>
            </w:r>
            <w:r>
              <w:rPr>
                <w:rFonts w:ascii="仿宋_GB2312" w:hAnsi="宋体" w:cs="宋体"/>
                <w:kern w:val="0"/>
                <w:sz w:val="21"/>
                <w:szCs w:val="21"/>
              </w:rPr>
              <w:t>/</w:t>
            </w:r>
            <w:r>
              <w:rPr>
                <w:rFonts w:hint="eastAsia" w:ascii="仿宋_GB2312" w:hAnsi="宋体" w:cs="宋体"/>
                <w:kern w:val="0"/>
                <w:sz w:val="21"/>
                <w:szCs w:val="21"/>
              </w:rPr>
              <w:t>计划到位</w:t>
            </w:r>
            <w:r>
              <w:rPr>
                <w:rFonts w:ascii="仿宋_GB2312" w:hAnsi="宋体" w:cs="宋体"/>
                <w:kern w:val="0"/>
                <w:sz w:val="21"/>
                <w:szCs w:val="21"/>
              </w:rPr>
              <w:t>*100%</w:t>
            </w:r>
          </w:p>
        </w:tc>
        <w:tc>
          <w:tcPr>
            <w:tcW w:w="2168" w:type="dxa"/>
            <w:gridSpan w:val="2"/>
            <w:vAlign w:val="center"/>
          </w:tcPr>
          <w:p>
            <w:pPr>
              <w:widowControl/>
              <w:spacing w:line="260" w:lineRule="exact"/>
              <w:jc w:val="left"/>
              <w:rPr>
                <w:rFonts w:hint="eastAsia" w:ascii="仿宋_GB2312" w:hAnsi="宋体" w:cs="宋体"/>
                <w:kern w:val="0"/>
                <w:sz w:val="21"/>
                <w:szCs w:val="21"/>
              </w:rPr>
            </w:pPr>
            <w:r>
              <w:rPr>
                <w:rFonts w:hint="eastAsia" w:ascii="仿宋_GB2312" w:hAnsi="宋体" w:cs="宋体"/>
                <w:kern w:val="0"/>
                <w:sz w:val="21"/>
                <w:szCs w:val="21"/>
              </w:rPr>
              <w:t>根据项目资金的实际到位率计算得分</w:t>
            </w:r>
          </w:p>
        </w:tc>
        <w:tc>
          <w:tcPr>
            <w:tcW w:w="1" w:type="dxa"/>
            <w:vAlign w:val="center"/>
          </w:tcPr>
          <w:p>
            <w:pPr>
              <w:widowControl/>
              <w:spacing w:line="26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435" w:type="dxa"/>
            <w:vMerge w:val="continue"/>
            <w:vAlign w:val="center"/>
          </w:tcPr>
          <w:p>
            <w:pPr>
              <w:widowControl/>
              <w:spacing w:line="260" w:lineRule="exact"/>
              <w:jc w:val="left"/>
              <w:rPr>
                <w:rFonts w:ascii="仿宋_GB2312" w:hAnsi="宋体" w:cs="宋体"/>
                <w:kern w:val="0"/>
                <w:sz w:val="21"/>
                <w:szCs w:val="21"/>
              </w:rPr>
            </w:pPr>
          </w:p>
        </w:tc>
        <w:tc>
          <w:tcPr>
            <w:tcW w:w="514" w:type="dxa"/>
            <w:vMerge w:val="continue"/>
            <w:vAlign w:val="center"/>
          </w:tcPr>
          <w:p>
            <w:pPr>
              <w:widowControl/>
              <w:spacing w:line="260" w:lineRule="exact"/>
              <w:jc w:val="left"/>
              <w:rPr>
                <w:rFonts w:ascii="仿宋_GB2312" w:hAnsi="宋体" w:cs="宋体"/>
                <w:kern w:val="0"/>
                <w:sz w:val="21"/>
                <w:szCs w:val="21"/>
              </w:rPr>
            </w:pPr>
          </w:p>
        </w:tc>
        <w:tc>
          <w:tcPr>
            <w:tcW w:w="715"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到位时效（</w:t>
            </w:r>
            <w:r>
              <w:rPr>
                <w:rFonts w:ascii="仿宋_GB2312" w:hAnsi="宋体" w:cs="宋体"/>
                <w:kern w:val="0"/>
                <w:sz w:val="21"/>
                <w:szCs w:val="21"/>
              </w:rPr>
              <w:t>2</w:t>
            </w:r>
            <w:r>
              <w:rPr>
                <w:rFonts w:hint="eastAsia" w:ascii="仿宋_GB2312" w:hAnsi="宋体" w:cs="宋体"/>
                <w:kern w:val="0"/>
                <w:sz w:val="21"/>
                <w:szCs w:val="21"/>
              </w:rPr>
              <w:t>分）</w:t>
            </w:r>
          </w:p>
        </w:tc>
        <w:tc>
          <w:tcPr>
            <w:tcW w:w="449" w:type="dxa"/>
            <w:gridSpan w:val="3"/>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2</w:t>
            </w:r>
          </w:p>
        </w:tc>
        <w:tc>
          <w:tcPr>
            <w:tcW w:w="1944" w:type="dxa"/>
            <w:gridSpan w:val="2"/>
            <w:vAlign w:val="center"/>
          </w:tcPr>
          <w:p>
            <w:pPr>
              <w:widowControl/>
              <w:spacing w:line="260" w:lineRule="exact"/>
              <w:jc w:val="left"/>
              <w:rPr>
                <w:rFonts w:hint="eastAsia" w:ascii="仿宋_GB2312" w:hAnsi="宋体" w:eastAsia="仿宋_GB2312" w:cs="宋体"/>
                <w:kern w:val="0"/>
                <w:sz w:val="21"/>
                <w:szCs w:val="21"/>
                <w:lang w:eastAsia="zh-CN"/>
              </w:rPr>
            </w:pPr>
            <w:r>
              <w:rPr>
                <w:rFonts w:hint="eastAsia" w:ascii="仿宋_GB2312" w:hAnsi="宋体" w:cs="宋体"/>
                <w:color w:val="auto"/>
                <w:kern w:val="0"/>
                <w:sz w:val="21"/>
                <w:szCs w:val="21"/>
              </w:rPr>
              <w:t>项目资金及时到位并未影响项目进度</w:t>
            </w:r>
            <w:r>
              <w:rPr>
                <w:rFonts w:hint="eastAsia" w:ascii="仿宋_GB2312" w:hAnsi="宋体" w:cs="宋体"/>
                <w:color w:val="auto"/>
                <w:kern w:val="0"/>
                <w:sz w:val="21"/>
                <w:szCs w:val="21"/>
                <w:lang w:eastAsia="zh-CN"/>
              </w:rPr>
              <w:t>。</w:t>
            </w:r>
          </w:p>
        </w:tc>
        <w:tc>
          <w:tcPr>
            <w:tcW w:w="2190" w:type="dxa"/>
            <w:gridSpan w:val="4"/>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资金及时到位；若未及时到位，是否影响项目进度</w:t>
            </w:r>
          </w:p>
        </w:tc>
        <w:tc>
          <w:tcPr>
            <w:tcW w:w="2168"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到位及时（</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不及时但未影响项目进度</w:t>
            </w:r>
            <w:r>
              <w:rPr>
                <w:rFonts w:ascii="仿宋_GB2312" w:hAnsi="宋体" w:cs="宋体"/>
                <w:kern w:val="0"/>
                <w:sz w:val="21"/>
                <w:szCs w:val="21"/>
              </w:rPr>
              <w:t xml:space="preserve"> </w:t>
            </w:r>
            <w:r>
              <w:rPr>
                <w:rFonts w:hint="eastAsia" w:ascii="仿宋_GB2312" w:hAnsi="宋体" w:cs="宋体"/>
                <w:kern w:val="0"/>
                <w:sz w:val="21"/>
                <w:szCs w:val="21"/>
              </w:rPr>
              <w:t>（</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hint="eastAsia" w:ascii="仿宋_GB2312" w:hAnsi="宋体" w:cs="宋体"/>
                <w:kern w:val="0"/>
                <w:sz w:val="21"/>
                <w:szCs w:val="21"/>
              </w:rPr>
            </w:pPr>
            <w:r>
              <w:rPr>
                <w:rFonts w:hint="eastAsia" w:ascii="仿宋_GB2312" w:hAnsi="宋体" w:cs="宋体"/>
                <w:kern w:val="0"/>
                <w:sz w:val="21"/>
                <w:szCs w:val="21"/>
              </w:rPr>
              <w:t>不及时并影响项目进度（</w:t>
            </w:r>
            <w:r>
              <w:rPr>
                <w:rFonts w:ascii="仿宋_GB2312" w:hAnsi="宋体" w:cs="宋体"/>
                <w:kern w:val="0"/>
                <w:sz w:val="21"/>
                <w:szCs w:val="21"/>
              </w:rPr>
              <w:t>0.5</w:t>
            </w:r>
            <w:r>
              <w:rPr>
                <w:rFonts w:hint="eastAsia" w:ascii="仿宋_GB2312" w:hAnsi="宋体" w:cs="宋体"/>
                <w:kern w:val="0"/>
                <w:sz w:val="21"/>
                <w:szCs w:val="21"/>
              </w:rPr>
              <w:t>分）</w:t>
            </w:r>
          </w:p>
        </w:tc>
        <w:tc>
          <w:tcPr>
            <w:tcW w:w="1" w:type="dxa"/>
            <w:vAlign w:val="center"/>
          </w:tcPr>
          <w:p>
            <w:pPr>
              <w:widowControl/>
              <w:spacing w:line="26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435" w:type="dxa"/>
            <w:vMerge w:val="continue"/>
            <w:vAlign w:val="center"/>
          </w:tcPr>
          <w:p>
            <w:pPr>
              <w:widowControl/>
              <w:spacing w:line="260" w:lineRule="exact"/>
              <w:jc w:val="left"/>
              <w:rPr>
                <w:rFonts w:ascii="仿宋_GB2312" w:hAnsi="宋体" w:cs="宋体"/>
                <w:kern w:val="0"/>
                <w:sz w:val="21"/>
                <w:szCs w:val="21"/>
              </w:rPr>
            </w:pPr>
          </w:p>
        </w:tc>
        <w:tc>
          <w:tcPr>
            <w:tcW w:w="514"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管理</w:t>
            </w:r>
            <w:r>
              <w:rPr>
                <w:rFonts w:ascii="仿宋_GB2312" w:hAnsi="宋体" w:cs="宋体"/>
                <w:kern w:val="0"/>
                <w:sz w:val="21"/>
                <w:szCs w:val="21"/>
              </w:rPr>
              <w:t>(</w:t>
            </w:r>
            <w:r>
              <w:rPr>
                <w:rFonts w:hint="eastAsia" w:ascii="仿宋_GB2312" w:hAnsi="宋体" w:cs="宋体"/>
                <w:kern w:val="0"/>
                <w:sz w:val="21"/>
                <w:szCs w:val="21"/>
                <w:lang w:val="en-US" w:eastAsia="zh-CN"/>
              </w:rPr>
              <w:t>6</w:t>
            </w:r>
            <w:r>
              <w:rPr>
                <w:rFonts w:hint="eastAsia" w:ascii="仿宋_GB2312" w:hAnsi="宋体" w:cs="宋体"/>
                <w:kern w:val="0"/>
                <w:sz w:val="21"/>
                <w:szCs w:val="21"/>
              </w:rPr>
              <w:t>分）</w:t>
            </w:r>
          </w:p>
        </w:tc>
        <w:tc>
          <w:tcPr>
            <w:tcW w:w="715"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资金使用（</w:t>
            </w:r>
            <w:r>
              <w:rPr>
                <w:rFonts w:hint="eastAsia" w:ascii="仿宋_GB2312" w:hAnsi="宋体" w:cs="宋体"/>
                <w:kern w:val="0"/>
                <w:sz w:val="21"/>
                <w:szCs w:val="21"/>
                <w:lang w:val="en-US" w:eastAsia="zh-CN"/>
              </w:rPr>
              <w:t>3</w:t>
            </w:r>
            <w:r>
              <w:rPr>
                <w:rFonts w:hint="eastAsia" w:ascii="仿宋_GB2312" w:hAnsi="宋体" w:cs="宋体"/>
                <w:kern w:val="0"/>
                <w:sz w:val="21"/>
                <w:szCs w:val="21"/>
              </w:rPr>
              <w:t>分）</w:t>
            </w:r>
          </w:p>
        </w:tc>
        <w:tc>
          <w:tcPr>
            <w:tcW w:w="449" w:type="dxa"/>
            <w:gridSpan w:val="3"/>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3</w:t>
            </w:r>
          </w:p>
        </w:tc>
        <w:tc>
          <w:tcPr>
            <w:tcW w:w="1944"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lang w:val="en-US" w:eastAsia="zh-CN"/>
              </w:rPr>
              <w:t>园区管委会于2022年7月13日拨付昆明呈贡信息产业园2022年度数字经济发展专项资金0.2亿元至吴家营街道办事处。</w:t>
            </w:r>
            <w:r>
              <w:rPr>
                <w:rFonts w:hint="eastAsia" w:ascii="仿宋_GB2312" w:hAnsi="宋体" w:cs="宋体"/>
                <w:kern w:val="0"/>
                <w:sz w:val="21"/>
                <w:szCs w:val="21"/>
              </w:rPr>
              <w:t>支出依据合规，无虚列项目支出情况；无截留挤占挪用情况；无超标准开支情况；无超预算情况。</w:t>
            </w:r>
          </w:p>
        </w:tc>
        <w:tc>
          <w:tcPr>
            <w:tcW w:w="2190" w:type="dxa"/>
            <w:gridSpan w:val="4"/>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支出依据合规，无虚列项目支出情况；无截留挤占挪用情况；无超标准开支情况；无超预算情况</w:t>
            </w:r>
          </w:p>
        </w:tc>
        <w:tc>
          <w:tcPr>
            <w:tcW w:w="2168"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虚列套取扣</w:t>
            </w:r>
            <w:r>
              <w:rPr>
                <w:rFonts w:hint="eastAsia" w:ascii="仿宋_GB2312" w:hAnsi="宋体" w:cs="宋体"/>
                <w:kern w:val="0"/>
                <w:sz w:val="21"/>
                <w:szCs w:val="21"/>
                <w:lang w:val="en-US" w:eastAsia="zh-CN"/>
              </w:rPr>
              <w:t>3</w:t>
            </w:r>
            <w:r>
              <w:rPr>
                <w:rFonts w:hint="eastAsia" w:ascii="仿宋_GB2312" w:hAnsi="宋体" w:cs="宋体"/>
                <w:kern w:val="0"/>
                <w:sz w:val="21"/>
                <w:szCs w:val="21"/>
              </w:rPr>
              <w:t>分</w:t>
            </w:r>
            <w:r>
              <w:rPr>
                <w:rFonts w:ascii="仿宋_GB2312" w:hAnsi="宋体" w:cs="宋体"/>
                <w:kern w:val="0"/>
                <w:sz w:val="21"/>
                <w:szCs w:val="21"/>
              </w:rPr>
              <w:t xml:space="preserve"> </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依据不合规扣</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截留、挤占、挪用</w:t>
            </w:r>
            <w:r>
              <w:rPr>
                <w:rFonts w:ascii="仿宋_GB2312" w:hAnsi="宋体" w:cs="宋体"/>
                <w:kern w:val="0"/>
                <w:sz w:val="21"/>
                <w:szCs w:val="21"/>
              </w:rPr>
              <w:t xml:space="preserve">    </w:t>
            </w:r>
            <w:r>
              <w:rPr>
                <w:rFonts w:hint="eastAsia" w:ascii="仿宋_GB2312" w:hAnsi="宋体" w:cs="宋体"/>
                <w:kern w:val="0"/>
                <w:sz w:val="21"/>
                <w:szCs w:val="21"/>
              </w:rPr>
              <w:t>扣</w:t>
            </w:r>
            <w:r>
              <w:rPr>
                <w:rFonts w:hint="eastAsia" w:ascii="仿宋_GB2312" w:hAnsi="宋体" w:cs="宋体"/>
                <w:kern w:val="0"/>
                <w:sz w:val="21"/>
                <w:szCs w:val="21"/>
                <w:lang w:val="en-US" w:eastAsia="zh-CN"/>
              </w:rPr>
              <w:t>3</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超标准开支扣</w:t>
            </w:r>
            <w:r>
              <w:rPr>
                <w:rFonts w:hint="eastAsia" w:ascii="仿宋_GB2312" w:hAnsi="宋体" w:cs="宋体"/>
                <w:kern w:val="0"/>
                <w:sz w:val="21"/>
                <w:szCs w:val="21"/>
                <w:lang w:val="en-US" w:eastAsia="zh-CN"/>
              </w:rPr>
              <w:t>2</w:t>
            </w:r>
            <w:r>
              <w:rPr>
                <w:rFonts w:hint="eastAsia" w:ascii="仿宋_GB2312" w:hAnsi="宋体" w:cs="宋体"/>
                <w:kern w:val="0"/>
                <w:sz w:val="21"/>
                <w:szCs w:val="21"/>
              </w:rPr>
              <w:t>分</w:t>
            </w:r>
          </w:p>
          <w:p>
            <w:pPr>
              <w:widowControl/>
              <w:spacing w:line="260" w:lineRule="exact"/>
              <w:jc w:val="left"/>
              <w:rPr>
                <w:rFonts w:hint="eastAsia" w:ascii="仿宋_GB2312" w:hAnsi="宋体" w:cs="宋体"/>
                <w:kern w:val="0"/>
                <w:sz w:val="21"/>
                <w:szCs w:val="21"/>
              </w:rPr>
            </w:pPr>
            <w:r>
              <w:rPr>
                <w:rFonts w:hint="eastAsia" w:ascii="仿宋_GB2312" w:hAnsi="宋体" w:cs="宋体"/>
                <w:kern w:val="0"/>
                <w:sz w:val="21"/>
                <w:szCs w:val="21"/>
              </w:rPr>
              <w:t>超预算扣</w:t>
            </w:r>
            <w:r>
              <w:rPr>
                <w:rFonts w:hint="eastAsia" w:ascii="仿宋_GB2312" w:hAnsi="宋体" w:cs="宋体"/>
                <w:kern w:val="0"/>
                <w:sz w:val="21"/>
                <w:szCs w:val="21"/>
                <w:lang w:val="en-US" w:eastAsia="zh-CN"/>
              </w:rPr>
              <w:t>2</w:t>
            </w:r>
            <w:r>
              <w:rPr>
                <w:rFonts w:hint="eastAsia" w:ascii="仿宋_GB2312" w:hAnsi="宋体" w:cs="宋体"/>
                <w:kern w:val="0"/>
                <w:sz w:val="21"/>
                <w:szCs w:val="21"/>
              </w:rPr>
              <w:t>分</w:t>
            </w:r>
          </w:p>
        </w:tc>
        <w:tc>
          <w:tcPr>
            <w:tcW w:w="1" w:type="dxa"/>
            <w:vAlign w:val="center"/>
          </w:tcPr>
          <w:p>
            <w:pPr>
              <w:widowControl/>
              <w:spacing w:line="26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435" w:type="dxa"/>
            <w:vMerge w:val="continue"/>
            <w:vAlign w:val="center"/>
          </w:tcPr>
          <w:p>
            <w:pPr>
              <w:widowControl/>
              <w:spacing w:line="260" w:lineRule="exact"/>
              <w:jc w:val="left"/>
              <w:rPr>
                <w:rFonts w:ascii="仿宋_GB2312" w:hAnsi="宋体" w:cs="宋体"/>
                <w:kern w:val="0"/>
                <w:sz w:val="21"/>
                <w:szCs w:val="21"/>
              </w:rPr>
            </w:pPr>
          </w:p>
        </w:tc>
        <w:tc>
          <w:tcPr>
            <w:tcW w:w="514" w:type="dxa"/>
            <w:vMerge w:val="continue"/>
            <w:vAlign w:val="center"/>
          </w:tcPr>
          <w:p>
            <w:pPr>
              <w:widowControl/>
              <w:spacing w:line="260" w:lineRule="exact"/>
              <w:jc w:val="left"/>
              <w:rPr>
                <w:rFonts w:ascii="仿宋_GB2312" w:hAnsi="宋体" w:cs="宋体"/>
                <w:kern w:val="0"/>
                <w:sz w:val="21"/>
                <w:szCs w:val="21"/>
              </w:rPr>
            </w:pPr>
          </w:p>
        </w:tc>
        <w:tc>
          <w:tcPr>
            <w:tcW w:w="715"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财务管理（</w:t>
            </w:r>
            <w:r>
              <w:rPr>
                <w:rFonts w:ascii="仿宋_GB2312" w:hAnsi="宋体" w:cs="宋体"/>
                <w:kern w:val="0"/>
                <w:sz w:val="21"/>
                <w:szCs w:val="21"/>
              </w:rPr>
              <w:t>3</w:t>
            </w:r>
            <w:r>
              <w:rPr>
                <w:rFonts w:hint="eastAsia" w:ascii="仿宋_GB2312" w:hAnsi="宋体" w:cs="宋体"/>
                <w:kern w:val="0"/>
                <w:sz w:val="21"/>
                <w:szCs w:val="21"/>
              </w:rPr>
              <w:t>分）</w:t>
            </w:r>
          </w:p>
        </w:tc>
        <w:tc>
          <w:tcPr>
            <w:tcW w:w="449" w:type="dxa"/>
            <w:gridSpan w:val="3"/>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3</w:t>
            </w:r>
          </w:p>
        </w:tc>
        <w:tc>
          <w:tcPr>
            <w:tcW w:w="1944"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资金管理、费用支出等制度健全；制度执行严格；会计核算规范</w:t>
            </w:r>
          </w:p>
        </w:tc>
        <w:tc>
          <w:tcPr>
            <w:tcW w:w="2186" w:type="dxa"/>
            <w:gridSpan w:val="3"/>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资金管理、费用支出等制度健全；制度执行严格；会计核算规范</w:t>
            </w:r>
          </w:p>
        </w:tc>
        <w:tc>
          <w:tcPr>
            <w:tcW w:w="2173" w:type="dxa"/>
            <w:gridSpan w:val="4"/>
            <w:vAlign w:val="center"/>
          </w:tcPr>
          <w:p>
            <w:pPr>
              <w:widowControl/>
              <w:spacing w:line="260" w:lineRule="exact"/>
              <w:jc w:val="left"/>
              <w:rPr>
                <w:rFonts w:hint="eastAsia" w:ascii="仿宋_GB2312" w:hAnsi="宋体" w:cs="宋体"/>
                <w:kern w:val="0"/>
                <w:sz w:val="21"/>
                <w:szCs w:val="21"/>
              </w:rPr>
            </w:pPr>
            <w:r>
              <w:rPr>
                <w:rFonts w:hint="eastAsia" w:ascii="仿宋_GB2312" w:hAnsi="宋体" w:cs="宋体"/>
                <w:kern w:val="0"/>
                <w:sz w:val="21"/>
                <w:szCs w:val="21"/>
              </w:rPr>
              <w:t>财务制度健全（</w:t>
            </w:r>
            <w:r>
              <w:rPr>
                <w:rFonts w:ascii="仿宋_GB2312" w:hAnsi="宋体" w:cs="宋体"/>
                <w:kern w:val="0"/>
                <w:sz w:val="21"/>
                <w:szCs w:val="21"/>
              </w:rPr>
              <w:t>1</w:t>
            </w:r>
            <w:r>
              <w:rPr>
                <w:rFonts w:hint="eastAsia" w:ascii="仿宋_GB2312" w:hAnsi="宋体" w:cs="宋体"/>
                <w:kern w:val="0"/>
                <w:sz w:val="21"/>
                <w:szCs w:val="21"/>
              </w:rPr>
              <w:t>分）严格执行制度（</w:t>
            </w:r>
            <w:r>
              <w:rPr>
                <w:rFonts w:ascii="仿宋_GB2312" w:hAnsi="宋体" w:cs="宋体"/>
                <w:kern w:val="0"/>
                <w:sz w:val="21"/>
                <w:szCs w:val="21"/>
              </w:rPr>
              <w:t>1</w:t>
            </w:r>
            <w:r>
              <w:rPr>
                <w:rFonts w:hint="eastAsia" w:ascii="仿宋_GB2312" w:hAnsi="宋体" w:cs="宋体"/>
                <w:kern w:val="0"/>
                <w:sz w:val="21"/>
                <w:szCs w:val="21"/>
              </w:rPr>
              <w:t>分）会计核算规范（</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435" w:type="dxa"/>
            <w:vMerge w:val="continue"/>
            <w:vAlign w:val="center"/>
          </w:tcPr>
          <w:p>
            <w:pPr>
              <w:widowControl/>
              <w:spacing w:line="260" w:lineRule="exact"/>
              <w:jc w:val="center"/>
              <w:rPr>
                <w:rFonts w:ascii="仿宋_GB2312" w:hAnsi="宋体" w:cs="宋体"/>
                <w:kern w:val="0"/>
                <w:sz w:val="21"/>
                <w:szCs w:val="21"/>
              </w:rPr>
            </w:pPr>
          </w:p>
        </w:tc>
        <w:tc>
          <w:tcPr>
            <w:tcW w:w="514"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组织</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实施</w:t>
            </w:r>
            <w:r>
              <w:rPr>
                <w:rFonts w:ascii="仿宋_GB2312" w:hAnsi="宋体" w:cs="宋体"/>
                <w:kern w:val="0"/>
                <w:sz w:val="21"/>
                <w:szCs w:val="21"/>
              </w:rPr>
              <w:t>(10</w:t>
            </w:r>
            <w:r>
              <w:rPr>
                <w:rFonts w:hint="eastAsia" w:ascii="仿宋_GB2312" w:hAnsi="宋体" w:cs="宋体"/>
                <w:kern w:val="0"/>
                <w:sz w:val="21"/>
                <w:szCs w:val="21"/>
              </w:rPr>
              <w:t>分）</w:t>
            </w:r>
          </w:p>
        </w:tc>
        <w:tc>
          <w:tcPr>
            <w:tcW w:w="715"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组织机构（</w:t>
            </w:r>
            <w:r>
              <w:rPr>
                <w:rFonts w:ascii="仿宋_GB2312" w:hAnsi="宋体" w:cs="宋体"/>
                <w:kern w:val="0"/>
                <w:sz w:val="21"/>
                <w:szCs w:val="21"/>
              </w:rPr>
              <w:t>1</w:t>
            </w:r>
            <w:r>
              <w:rPr>
                <w:rFonts w:hint="eastAsia" w:ascii="仿宋_GB2312" w:hAnsi="宋体" w:cs="宋体"/>
                <w:kern w:val="0"/>
                <w:sz w:val="21"/>
                <w:szCs w:val="21"/>
              </w:rPr>
              <w:t>分）</w:t>
            </w:r>
          </w:p>
        </w:tc>
        <w:tc>
          <w:tcPr>
            <w:tcW w:w="449" w:type="dxa"/>
            <w:gridSpan w:val="3"/>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1</w:t>
            </w:r>
          </w:p>
        </w:tc>
        <w:tc>
          <w:tcPr>
            <w:tcW w:w="1944"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机构健全、分工明确</w:t>
            </w:r>
          </w:p>
        </w:tc>
        <w:tc>
          <w:tcPr>
            <w:tcW w:w="2186" w:type="dxa"/>
            <w:gridSpan w:val="3"/>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机构健全、分工明确</w:t>
            </w:r>
          </w:p>
        </w:tc>
        <w:tc>
          <w:tcPr>
            <w:tcW w:w="2173" w:type="dxa"/>
            <w:gridSpan w:val="4"/>
            <w:vAlign w:val="center"/>
          </w:tcPr>
          <w:p>
            <w:pPr>
              <w:widowControl/>
              <w:spacing w:line="260" w:lineRule="exact"/>
              <w:ind w:left="187" w:leftChars="0" w:hanging="187" w:hangingChars="100"/>
              <w:jc w:val="left"/>
              <w:rPr>
                <w:rFonts w:hint="eastAsia" w:ascii="仿宋_GB2312" w:hAnsi="宋体" w:cs="宋体"/>
                <w:kern w:val="0"/>
                <w:sz w:val="21"/>
                <w:szCs w:val="21"/>
              </w:rPr>
            </w:pPr>
            <w:r>
              <w:rPr>
                <w:rFonts w:hint="eastAsia" w:ascii="仿宋_GB2312" w:hAnsi="宋体" w:cs="宋体"/>
                <w:kern w:val="0"/>
                <w:sz w:val="21"/>
                <w:szCs w:val="21"/>
              </w:rPr>
              <w:t>机构健全、分工明确</w:t>
            </w:r>
            <w:r>
              <w:rPr>
                <w:rFonts w:ascii="仿宋_GB2312" w:hAnsi="宋体" w:cs="宋体"/>
                <w:kern w:val="0"/>
                <w:sz w:val="21"/>
                <w:szCs w:val="21"/>
              </w:rPr>
              <w:t xml:space="preserve">  </w:t>
            </w:r>
            <w:r>
              <w:rPr>
                <w:rFonts w:hint="eastAsia" w:ascii="仿宋_GB2312" w:hAnsi="宋体" w:cs="宋体"/>
                <w:kern w:val="0"/>
                <w:sz w:val="21"/>
                <w:szCs w:val="21"/>
              </w:rPr>
              <w:t>（</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435" w:type="dxa"/>
            <w:vMerge w:val="continue"/>
            <w:vAlign w:val="center"/>
          </w:tcPr>
          <w:p>
            <w:pPr>
              <w:widowControl/>
              <w:spacing w:line="260" w:lineRule="exact"/>
              <w:jc w:val="center"/>
              <w:rPr>
                <w:rFonts w:ascii="仿宋_GB2312" w:hAnsi="宋体" w:cs="宋体"/>
                <w:kern w:val="0"/>
                <w:sz w:val="21"/>
                <w:szCs w:val="21"/>
              </w:rPr>
            </w:pPr>
          </w:p>
        </w:tc>
        <w:tc>
          <w:tcPr>
            <w:tcW w:w="514" w:type="dxa"/>
            <w:vMerge w:val="continue"/>
            <w:vAlign w:val="center"/>
          </w:tcPr>
          <w:p>
            <w:pPr>
              <w:widowControl/>
              <w:spacing w:line="260" w:lineRule="exact"/>
              <w:jc w:val="center"/>
              <w:rPr>
                <w:rFonts w:ascii="仿宋_GB2312" w:hAnsi="宋体" w:cs="宋体"/>
                <w:kern w:val="0"/>
                <w:sz w:val="21"/>
                <w:szCs w:val="21"/>
              </w:rPr>
            </w:pPr>
          </w:p>
        </w:tc>
        <w:tc>
          <w:tcPr>
            <w:tcW w:w="715"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项目实施（</w:t>
            </w:r>
            <w:r>
              <w:rPr>
                <w:rFonts w:ascii="仿宋_GB2312" w:hAnsi="宋体" w:cs="宋体"/>
                <w:kern w:val="0"/>
                <w:sz w:val="21"/>
                <w:szCs w:val="21"/>
              </w:rPr>
              <w:t>3</w:t>
            </w:r>
            <w:r>
              <w:rPr>
                <w:rFonts w:hint="eastAsia" w:ascii="仿宋_GB2312" w:hAnsi="宋体" w:cs="宋体"/>
                <w:kern w:val="0"/>
                <w:sz w:val="21"/>
                <w:szCs w:val="21"/>
              </w:rPr>
              <w:t>分）</w:t>
            </w:r>
          </w:p>
        </w:tc>
        <w:tc>
          <w:tcPr>
            <w:tcW w:w="449" w:type="dxa"/>
            <w:gridSpan w:val="3"/>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2</w:t>
            </w:r>
          </w:p>
        </w:tc>
        <w:tc>
          <w:tcPr>
            <w:tcW w:w="1944"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项目按</w:t>
            </w:r>
            <w:r>
              <w:rPr>
                <w:rFonts w:hint="eastAsia" w:ascii="仿宋_GB2312" w:hAnsi="宋体" w:cs="宋体"/>
                <w:kern w:val="0"/>
                <w:sz w:val="21"/>
                <w:szCs w:val="21"/>
                <w:lang w:eastAsia="zh-CN"/>
              </w:rPr>
              <w:t>《</w:t>
            </w:r>
            <w:r>
              <w:rPr>
                <w:rFonts w:hint="eastAsia" w:ascii="仿宋_GB2312" w:hAnsi="宋体" w:cs="宋体"/>
                <w:kern w:val="0"/>
                <w:sz w:val="21"/>
                <w:szCs w:val="21"/>
                <w:lang w:val="en-US" w:eastAsia="zh-CN"/>
              </w:rPr>
              <w:t>通知</w:t>
            </w:r>
            <w:r>
              <w:rPr>
                <w:rFonts w:hint="eastAsia" w:ascii="仿宋_GB2312" w:hAnsi="宋体" w:cs="宋体"/>
                <w:kern w:val="0"/>
                <w:sz w:val="21"/>
                <w:szCs w:val="21"/>
                <w:lang w:eastAsia="zh-CN"/>
              </w:rPr>
              <w:t>》</w:t>
            </w:r>
            <w:r>
              <w:rPr>
                <w:rFonts w:hint="eastAsia" w:ascii="仿宋_GB2312" w:hAnsi="宋体" w:cs="宋体"/>
                <w:kern w:val="0"/>
                <w:sz w:val="21"/>
                <w:szCs w:val="21"/>
                <w:lang w:val="en-US" w:eastAsia="zh-CN"/>
              </w:rPr>
              <w:t>要求及时</w:t>
            </w:r>
            <w:r>
              <w:rPr>
                <w:rFonts w:hint="eastAsia" w:ascii="仿宋_GB2312" w:hAnsi="宋体" w:cs="宋体"/>
                <w:kern w:val="0"/>
                <w:sz w:val="21"/>
                <w:szCs w:val="21"/>
              </w:rPr>
              <w:t>开工；按计划进度开展；按计划完工</w:t>
            </w:r>
          </w:p>
        </w:tc>
        <w:tc>
          <w:tcPr>
            <w:tcW w:w="2186" w:type="dxa"/>
            <w:gridSpan w:val="3"/>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项目按计划开工；按计划进度开展；按计划完工</w:t>
            </w:r>
          </w:p>
        </w:tc>
        <w:tc>
          <w:tcPr>
            <w:tcW w:w="2173" w:type="dxa"/>
            <w:gridSpan w:val="4"/>
            <w:vAlign w:val="center"/>
          </w:tcPr>
          <w:p>
            <w:pPr>
              <w:widowControl/>
              <w:spacing w:line="260" w:lineRule="exact"/>
              <w:jc w:val="left"/>
              <w:rPr>
                <w:rFonts w:hint="eastAsia" w:ascii="仿宋_GB2312" w:hAnsi="宋体" w:cs="宋体"/>
                <w:kern w:val="0"/>
                <w:sz w:val="21"/>
                <w:szCs w:val="21"/>
              </w:rPr>
            </w:pPr>
            <w:r>
              <w:rPr>
                <w:rFonts w:hint="eastAsia" w:ascii="仿宋_GB2312" w:hAnsi="宋体" w:cs="宋体"/>
                <w:kern w:val="0"/>
                <w:sz w:val="21"/>
                <w:szCs w:val="21"/>
              </w:rPr>
              <w:t>按计划开工（</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r>
              <w:rPr>
                <w:rFonts w:hint="eastAsia" w:ascii="仿宋_GB2312" w:hAnsi="宋体" w:cs="宋体"/>
                <w:kern w:val="0"/>
                <w:sz w:val="21"/>
                <w:szCs w:val="21"/>
              </w:rPr>
              <w:t>按计划开展（</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r>
              <w:rPr>
                <w:rFonts w:hint="eastAsia" w:ascii="仿宋_GB2312" w:hAnsi="宋体" w:cs="宋体"/>
                <w:kern w:val="0"/>
                <w:sz w:val="21"/>
                <w:szCs w:val="21"/>
              </w:rPr>
              <w:t>按计划完工（</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435" w:type="dxa"/>
            <w:vMerge w:val="continue"/>
            <w:vAlign w:val="center"/>
          </w:tcPr>
          <w:p>
            <w:pPr>
              <w:widowControl/>
              <w:spacing w:line="260" w:lineRule="exact"/>
              <w:jc w:val="left"/>
              <w:rPr>
                <w:rFonts w:ascii="仿宋_GB2312" w:hAnsi="宋体" w:cs="宋体"/>
                <w:kern w:val="0"/>
                <w:sz w:val="21"/>
                <w:szCs w:val="21"/>
              </w:rPr>
            </w:pPr>
          </w:p>
        </w:tc>
        <w:tc>
          <w:tcPr>
            <w:tcW w:w="514" w:type="dxa"/>
            <w:vMerge w:val="continue"/>
            <w:vAlign w:val="center"/>
          </w:tcPr>
          <w:p>
            <w:pPr>
              <w:widowControl/>
              <w:spacing w:line="260" w:lineRule="exact"/>
              <w:jc w:val="left"/>
              <w:rPr>
                <w:rFonts w:ascii="仿宋_GB2312" w:hAnsi="宋体" w:cs="宋体"/>
                <w:kern w:val="0"/>
                <w:sz w:val="21"/>
                <w:szCs w:val="21"/>
              </w:rPr>
            </w:pPr>
          </w:p>
        </w:tc>
        <w:tc>
          <w:tcPr>
            <w:tcW w:w="715"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管理制度（</w:t>
            </w:r>
            <w:r>
              <w:rPr>
                <w:rFonts w:ascii="仿宋_GB2312" w:hAnsi="宋体" w:cs="宋体"/>
                <w:kern w:val="0"/>
                <w:sz w:val="21"/>
                <w:szCs w:val="21"/>
              </w:rPr>
              <w:t>6</w:t>
            </w:r>
            <w:r>
              <w:rPr>
                <w:rFonts w:hint="eastAsia" w:ascii="仿宋_GB2312" w:hAnsi="宋体" w:cs="宋体"/>
                <w:kern w:val="0"/>
                <w:sz w:val="21"/>
                <w:szCs w:val="21"/>
              </w:rPr>
              <w:t>分）</w:t>
            </w:r>
          </w:p>
        </w:tc>
        <w:tc>
          <w:tcPr>
            <w:tcW w:w="449" w:type="dxa"/>
            <w:gridSpan w:val="3"/>
            <w:vAlign w:val="center"/>
          </w:tcPr>
          <w:p>
            <w:pPr>
              <w:widowControl/>
              <w:spacing w:line="260" w:lineRule="exact"/>
              <w:jc w:val="center"/>
              <w:rPr>
                <w:rFonts w:hint="default"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6</w:t>
            </w:r>
          </w:p>
        </w:tc>
        <w:tc>
          <w:tcPr>
            <w:tcW w:w="1944"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项目管理制度健全；严格执行相关管理制度</w:t>
            </w:r>
          </w:p>
        </w:tc>
        <w:tc>
          <w:tcPr>
            <w:tcW w:w="2186" w:type="dxa"/>
            <w:gridSpan w:val="3"/>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项目管理制度健全；严格执行相关管理制度</w:t>
            </w:r>
          </w:p>
        </w:tc>
        <w:tc>
          <w:tcPr>
            <w:tcW w:w="2173" w:type="dxa"/>
            <w:gridSpan w:val="4"/>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管理制度健全（</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hint="eastAsia" w:ascii="仿宋_GB2312" w:hAnsi="宋体" w:cs="宋体"/>
                <w:kern w:val="0"/>
                <w:sz w:val="21"/>
                <w:szCs w:val="21"/>
              </w:rPr>
            </w:pPr>
            <w:r>
              <w:rPr>
                <w:rFonts w:hint="eastAsia" w:ascii="仿宋_GB2312" w:hAnsi="宋体" w:cs="宋体"/>
                <w:kern w:val="0"/>
                <w:sz w:val="21"/>
                <w:szCs w:val="21"/>
              </w:rPr>
              <w:t>制度执行严格（</w:t>
            </w:r>
            <w:r>
              <w:rPr>
                <w:rFonts w:ascii="仿宋_GB2312" w:hAnsi="宋体" w:cs="宋体"/>
                <w:kern w:val="0"/>
                <w:sz w:val="21"/>
                <w:szCs w:val="21"/>
              </w:rPr>
              <w:t>4</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435" w:type="dxa"/>
            <w:vMerge w:val="restart"/>
            <w:vAlign w:val="center"/>
          </w:tcPr>
          <w:p>
            <w:pPr>
              <w:widowControl/>
              <w:spacing w:line="260" w:lineRule="exact"/>
              <w:jc w:val="center"/>
              <w:rPr>
                <w:rFonts w:ascii="仿宋_GB2312" w:hAnsi="宋体" w:cs="宋体"/>
                <w:kern w:val="0"/>
                <w:sz w:val="21"/>
                <w:szCs w:val="21"/>
              </w:rPr>
            </w:pP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lang w:val="en-US" w:eastAsia="zh-CN"/>
              </w:rPr>
              <w:t xml:space="preserve">产出 </w:t>
            </w:r>
            <w:r>
              <w:rPr>
                <w:rFonts w:ascii="仿宋_GB2312" w:hAnsi="宋体" w:cs="宋体"/>
                <w:kern w:val="0"/>
                <w:sz w:val="21"/>
                <w:szCs w:val="21"/>
              </w:rPr>
              <w:t>(</w:t>
            </w:r>
            <w:r>
              <w:rPr>
                <w:rFonts w:hint="eastAsia" w:ascii="仿宋_GB2312" w:hAnsi="宋体" w:cs="宋体"/>
                <w:kern w:val="0"/>
                <w:sz w:val="21"/>
                <w:szCs w:val="21"/>
                <w:lang w:val="en-US" w:eastAsia="zh-CN"/>
              </w:rPr>
              <w:t>20</w:t>
            </w:r>
            <w:r>
              <w:rPr>
                <w:rFonts w:hint="eastAsia" w:ascii="仿宋_GB2312" w:hAnsi="宋体" w:cs="宋体"/>
                <w:kern w:val="0"/>
                <w:sz w:val="21"/>
                <w:szCs w:val="21"/>
              </w:rPr>
              <w:t>分）</w:t>
            </w:r>
          </w:p>
        </w:tc>
        <w:tc>
          <w:tcPr>
            <w:tcW w:w="514"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w:t>
            </w:r>
            <w:r>
              <w:rPr>
                <w:rFonts w:ascii="仿宋_GB2312" w:hAnsi="宋体" w:cs="宋体"/>
                <w:kern w:val="0"/>
                <w:sz w:val="21"/>
                <w:szCs w:val="21"/>
              </w:rPr>
              <w:t>(</w:t>
            </w:r>
            <w:r>
              <w:rPr>
                <w:rFonts w:hint="eastAsia" w:ascii="仿宋_GB2312" w:hAnsi="宋体" w:cs="宋体"/>
                <w:kern w:val="0"/>
                <w:sz w:val="21"/>
                <w:szCs w:val="21"/>
                <w:lang w:val="en-US" w:eastAsia="zh-CN"/>
              </w:rPr>
              <w:t>20</w:t>
            </w:r>
            <w:r>
              <w:rPr>
                <w:rFonts w:hint="eastAsia" w:ascii="仿宋_GB2312" w:hAnsi="宋体" w:cs="宋体"/>
                <w:kern w:val="0"/>
                <w:sz w:val="21"/>
                <w:szCs w:val="21"/>
              </w:rPr>
              <w:t>分）</w:t>
            </w:r>
          </w:p>
        </w:tc>
        <w:tc>
          <w:tcPr>
            <w:tcW w:w="715"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产出数量（</w:t>
            </w:r>
            <w:r>
              <w:rPr>
                <w:rFonts w:ascii="仿宋_GB2312" w:hAnsi="宋体" w:cs="宋体"/>
                <w:kern w:val="0"/>
                <w:sz w:val="21"/>
                <w:szCs w:val="21"/>
              </w:rPr>
              <w:t>5</w:t>
            </w:r>
            <w:r>
              <w:rPr>
                <w:rFonts w:hint="eastAsia" w:ascii="仿宋_GB2312" w:hAnsi="宋体" w:cs="宋体"/>
                <w:kern w:val="0"/>
                <w:sz w:val="21"/>
                <w:szCs w:val="21"/>
              </w:rPr>
              <w:t>分）</w:t>
            </w:r>
          </w:p>
        </w:tc>
        <w:tc>
          <w:tcPr>
            <w:tcW w:w="449" w:type="dxa"/>
            <w:gridSpan w:val="3"/>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5</w:t>
            </w:r>
          </w:p>
        </w:tc>
        <w:tc>
          <w:tcPr>
            <w:tcW w:w="1944" w:type="dxa"/>
            <w:gridSpan w:val="2"/>
            <w:vAlign w:val="center"/>
          </w:tcPr>
          <w:p>
            <w:pPr>
              <w:widowControl/>
              <w:spacing w:line="260" w:lineRule="exact"/>
              <w:jc w:val="left"/>
              <w:rPr>
                <w:rFonts w:hint="default"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按照《通知》，园区管委会配合区自然资源局等相关部门，完成万溪核心区二期二阶段（第一批）1003亩土地征收工作。</w:t>
            </w:r>
          </w:p>
        </w:tc>
        <w:tc>
          <w:tcPr>
            <w:tcW w:w="2186" w:type="dxa"/>
            <w:gridSpan w:val="3"/>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根据该项目实际，标识具体明确的产出数量</w:t>
            </w:r>
          </w:p>
        </w:tc>
        <w:tc>
          <w:tcPr>
            <w:tcW w:w="2173" w:type="dxa"/>
            <w:gridSpan w:val="4"/>
            <w:vAlign w:val="center"/>
          </w:tcPr>
          <w:p>
            <w:pPr>
              <w:widowControl/>
              <w:spacing w:line="260" w:lineRule="exact"/>
              <w:jc w:val="left"/>
              <w:rPr>
                <w:rFonts w:hint="eastAsia" w:ascii="仿宋_GB2312" w:hAnsi="宋体" w:cs="宋体"/>
                <w:kern w:val="0"/>
                <w:sz w:val="21"/>
                <w:szCs w:val="21"/>
              </w:rPr>
            </w:pPr>
            <w:r>
              <w:rPr>
                <w:rFonts w:hint="eastAsia" w:ascii="仿宋_GB2312" w:hAnsi="宋体" w:cs="宋体"/>
                <w:kern w:val="0"/>
                <w:sz w:val="21"/>
                <w:szCs w:val="21"/>
              </w:rPr>
              <w:t>对照绩效目标，按实际产出数量率计算得分（</w:t>
            </w:r>
            <w:r>
              <w:rPr>
                <w:rFonts w:ascii="仿宋_GB2312" w:hAnsi="宋体" w:cs="宋体"/>
                <w:kern w:val="0"/>
                <w:sz w:val="21"/>
                <w:szCs w:val="21"/>
              </w:rPr>
              <w:t>5</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435" w:type="dxa"/>
            <w:vMerge w:val="continue"/>
            <w:vAlign w:val="center"/>
          </w:tcPr>
          <w:p>
            <w:pPr>
              <w:widowControl/>
              <w:spacing w:line="260" w:lineRule="exact"/>
              <w:jc w:val="left"/>
              <w:rPr>
                <w:rFonts w:ascii="仿宋_GB2312" w:hAnsi="宋体" w:cs="宋体"/>
                <w:kern w:val="0"/>
                <w:sz w:val="21"/>
                <w:szCs w:val="21"/>
              </w:rPr>
            </w:pPr>
          </w:p>
        </w:tc>
        <w:tc>
          <w:tcPr>
            <w:tcW w:w="514" w:type="dxa"/>
            <w:vMerge w:val="continue"/>
            <w:vAlign w:val="center"/>
          </w:tcPr>
          <w:p>
            <w:pPr>
              <w:widowControl/>
              <w:spacing w:line="260" w:lineRule="exact"/>
              <w:jc w:val="left"/>
              <w:rPr>
                <w:rFonts w:ascii="仿宋_GB2312" w:hAnsi="宋体" w:cs="宋体"/>
                <w:kern w:val="0"/>
                <w:sz w:val="21"/>
                <w:szCs w:val="21"/>
              </w:rPr>
            </w:pPr>
          </w:p>
        </w:tc>
        <w:tc>
          <w:tcPr>
            <w:tcW w:w="715"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产出质量（</w:t>
            </w:r>
            <w:r>
              <w:rPr>
                <w:rFonts w:hint="eastAsia" w:ascii="仿宋_GB2312" w:hAnsi="宋体" w:cs="宋体"/>
                <w:kern w:val="0"/>
                <w:sz w:val="21"/>
                <w:szCs w:val="21"/>
                <w:lang w:val="en-US" w:eastAsia="zh-CN"/>
              </w:rPr>
              <w:t>5</w:t>
            </w:r>
            <w:r>
              <w:rPr>
                <w:rFonts w:hint="eastAsia" w:ascii="仿宋_GB2312" w:hAnsi="宋体" w:cs="宋体"/>
                <w:kern w:val="0"/>
                <w:sz w:val="21"/>
                <w:szCs w:val="21"/>
              </w:rPr>
              <w:t>分）</w:t>
            </w:r>
          </w:p>
        </w:tc>
        <w:tc>
          <w:tcPr>
            <w:tcW w:w="449" w:type="dxa"/>
            <w:gridSpan w:val="3"/>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5</w:t>
            </w:r>
          </w:p>
        </w:tc>
        <w:tc>
          <w:tcPr>
            <w:tcW w:w="1944" w:type="dxa"/>
            <w:gridSpan w:val="2"/>
            <w:vAlign w:val="center"/>
          </w:tcPr>
          <w:p>
            <w:pPr>
              <w:widowControl/>
              <w:spacing w:line="260" w:lineRule="exact"/>
              <w:jc w:val="left"/>
              <w:rPr>
                <w:rFonts w:hint="default"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项目按质按量完成，项目手续办理齐全。</w:t>
            </w:r>
          </w:p>
        </w:tc>
        <w:tc>
          <w:tcPr>
            <w:tcW w:w="2186" w:type="dxa"/>
            <w:gridSpan w:val="3"/>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根据该项目实际，标识具体明确的产出质量</w:t>
            </w:r>
          </w:p>
        </w:tc>
        <w:tc>
          <w:tcPr>
            <w:tcW w:w="2173" w:type="dxa"/>
            <w:gridSpan w:val="4"/>
            <w:vAlign w:val="center"/>
          </w:tcPr>
          <w:p>
            <w:pPr>
              <w:widowControl/>
              <w:spacing w:line="260" w:lineRule="exact"/>
              <w:jc w:val="left"/>
              <w:rPr>
                <w:rFonts w:hint="eastAsia" w:ascii="仿宋_GB2312" w:hAnsi="宋体" w:cs="宋体"/>
                <w:kern w:val="0"/>
                <w:sz w:val="21"/>
                <w:szCs w:val="21"/>
              </w:rPr>
            </w:pPr>
            <w:r>
              <w:rPr>
                <w:rFonts w:hint="eastAsia" w:ascii="仿宋_GB2312" w:hAnsi="宋体" w:cs="宋体"/>
                <w:kern w:val="0"/>
                <w:sz w:val="21"/>
                <w:szCs w:val="21"/>
              </w:rPr>
              <w:t>对照绩效目标，按实际产出质量率计算得分（</w:t>
            </w:r>
            <w:r>
              <w:rPr>
                <w:rFonts w:hint="eastAsia" w:ascii="仿宋_GB2312" w:hAnsi="宋体" w:cs="宋体"/>
                <w:kern w:val="0"/>
                <w:sz w:val="21"/>
                <w:szCs w:val="21"/>
                <w:lang w:val="en-US" w:eastAsia="zh-CN"/>
              </w:rPr>
              <w:t>5</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435" w:type="dxa"/>
            <w:vMerge w:val="continue"/>
            <w:vAlign w:val="center"/>
          </w:tcPr>
          <w:p>
            <w:pPr>
              <w:widowControl/>
              <w:spacing w:line="260" w:lineRule="exact"/>
              <w:jc w:val="left"/>
              <w:rPr>
                <w:rFonts w:ascii="仿宋_GB2312" w:hAnsi="宋体" w:cs="宋体"/>
                <w:kern w:val="0"/>
                <w:sz w:val="21"/>
                <w:szCs w:val="21"/>
              </w:rPr>
            </w:pPr>
          </w:p>
        </w:tc>
        <w:tc>
          <w:tcPr>
            <w:tcW w:w="514" w:type="dxa"/>
            <w:vMerge w:val="continue"/>
            <w:vAlign w:val="center"/>
          </w:tcPr>
          <w:p>
            <w:pPr>
              <w:widowControl/>
              <w:spacing w:line="260" w:lineRule="exact"/>
              <w:jc w:val="left"/>
              <w:rPr>
                <w:rFonts w:ascii="仿宋_GB2312" w:hAnsi="宋体" w:cs="宋体"/>
                <w:kern w:val="0"/>
                <w:sz w:val="21"/>
                <w:szCs w:val="21"/>
              </w:rPr>
            </w:pPr>
          </w:p>
        </w:tc>
        <w:tc>
          <w:tcPr>
            <w:tcW w:w="715"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产出时效（</w:t>
            </w:r>
            <w:r>
              <w:rPr>
                <w:rFonts w:hint="eastAsia" w:ascii="仿宋_GB2312" w:hAnsi="宋体" w:cs="宋体"/>
                <w:kern w:val="0"/>
                <w:sz w:val="21"/>
                <w:szCs w:val="21"/>
                <w:lang w:val="en-US" w:eastAsia="zh-CN"/>
              </w:rPr>
              <w:t>5</w:t>
            </w:r>
            <w:r>
              <w:rPr>
                <w:rFonts w:hint="eastAsia" w:ascii="仿宋_GB2312" w:hAnsi="宋体" w:cs="宋体"/>
                <w:kern w:val="0"/>
                <w:sz w:val="21"/>
                <w:szCs w:val="21"/>
              </w:rPr>
              <w:t>分）</w:t>
            </w:r>
          </w:p>
        </w:tc>
        <w:tc>
          <w:tcPr>
            <w:tcW w:w="449" w:type="dxa"/>
            <w:gridSpan w:val="3"/>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5</w:t>
            </w:r>
          </w:p>
        </w:tc>
        <w:tc>
          <w:tcPr>
            <w:tcW w:w="1944"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lang w:val="en-US" w:eastAsia="zh-CN"/>
              </w:rPr>
              <w:t>按照《征地拆迁方案》，园区管委会配合区自然资源局等相关部门，完成万溪核心区二期二阶段（第一批）1003亩土地征收工作。</w:t>
            </w:r>
          </w:p>
        </w:tc>
        <w:tc>
          <w:tcPr>
            <w:tcW w:w="2186" w:type="dxa"/>
            <w:gridSpan w:val="3"/>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根据该项目实际，标识具体明确的产出时效</w:t>
            </w:r>
          </w:p>
        </w:tc>
        <w:tc>
          <w:tcPr>
            <w:tcW w:w="2173" w:type="dxa"/>
            <w:gridSpan w:val="4"/>
            <w:vAlign w:val="center"/>
          </w:tcPr>
          <w:p>
            <w:pPr>
              <w:widowControl/>
              <w:spacing w:line="260" w:lineRule="exact"/>
              <w:jc w:val="left"/>
              <w:rPr>
                <w:rFonts w:hint="eastAsia" w:ascii="仿宋_GB2312" w:hAnsi="宋体" w:cs="宋体"/>
                <w:kern w:val="0"/>
                <w:sz w:val="21"/>
                <w:szCs w:val="21"/>
              </w:rPr>
            </w:pPr>
            <w:r>
              <w:rPr>
                <w:rFonts w:hint="eastAsia" w:ascii="仿宋_GB2312" w:hAnsi="宋体" w:cs="宋体"/>
                <w:kern w:val="0"/>
                <w:sz w:val="21"/>
                <w:szCs w:val="21"/>
              </w:rPr>
              <w:t>对照绩效目标，按实际产出时效率计算得分（</w:t>
            </w:r>
            <w:r>
              <w:rPr>
                <w:rFonts w:hint="eastAsia" w:ascii="仿宋_GB2312" w:hAnsi="宋体" w:cs="宋体"/>
                <w:kern w:val="0"/>
                <w:sz w:val="21"/>
                <w:szCs w:val="21"/>
                <w:lang w:val="en-US" w:eastAsia="zh-CN"/>
              </w:rPr>
              <w:t>5</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435" w:type="dxa"/>
            <w:vMerge w:val="continue"/>
            <w:vAlign w:val="center"/>
          </w:tcPr>
          <w:p>
            <w:pPr>
              <w:widowControl/>
              <w:spacing w:line="260" w:lineRule="exact"/>
              <w:jc w:val="left"/>
              <w:rPr>
                <w:rFonts w:ascii="仿宋_GB2312" w:hAnsi="宋体" w:cs="宋体"/>
                <w:kern w:val="0"/>
                <w:sz w:val="21"/>
                <w:szCs w:val="21"/>
              </w:rPr>
            </w:pPr>
          </w:p>
        </w:tc>
        <w:tc>
          <w:tcPr>
            <w:tcW w:w="514" w:type="dxa"/>
            <w:vMerge w:val="continue"/>
            <w:vAlign w:val="center"/>
          </w:tcPr>
          <w:p>
            <w:pPr>
              <w:widowControl/>
              <w:spacing w:line="260" w:lineRule="exact"/>
              <w:jc w:val="left"/>
              <w:rPr>
                <w:rFonts w:ascii="仿宋_GB2312" w:hAnsi="宋体" w:cs="宋体"/>
                <w:kern w:val="0"/>
                <w:sz w:val="21"/>
                <w:szCs w:val="21"/>
              </w:rPr>
            </w:pPr>
          </w:p>
        </w:tc>
        <w:tc>
          <w:tcPr>
            <w:tcW w:w="715"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产出成本（</w:t>
            </w:r>
            <w:r>
              <w:rPr>
                <w:rFonts w:hint="eastAsia" w:ascii="仿宋_GB2312" w:hAnsi="宋体" w:cs="宋体"/>
                <w:kern w:val="0"/>
                <w:sz w:val="21"/>
                <w:szCs w:val="21"/>
                <w:lang w:val="en-US" w:eastAsia="zh-CN"/>
              </w:rPr>
              <w:t>5</w:t>
            </w:r>
            <w:r>
              <w:rPr>
                <w:rFonts w:hint="eastAsia" w:ascii="仿宋_GB2312" w:hAnsi="宋体" w:cs="宋体"/>
                <w:kern w:val="0"/>
                <w:sz w:val="21"/>
                <w:szCs w:val="21"/>
              </w:rPr>
              <w:t>分）</w:t>
            </w:r>
          </w:p>
        </w:tc>
        <w:tc>
          <w:tcPr>
            <w:tcW w:w="449" w:type="dxa"/>
            <w:gridSpan w:val="3"/>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5</w:t>
            </w:r>
          </w:p>
        </w:tc>
        <w:tc>
          <w:tcPr>
            <w:tcW w:w="1944" w:type="dxa"/>
            <w:gridSpan w:val="2"/>
            <w:vAlign w:val="center"/>
          </w:tcPr>
          <w:p>
            <w:pPr>
              <w:widowControl/>
              <w:spacing w:line="260" w:lineRule="exact"/>
              <w:jc w:val="left"/>
              <w:rPr>
                <w:rFonts w:hint="default"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目前该项目共计使用征地拆迁资金0.8亿元。成本未超支。</w:t>
            </w:r>
          </w:p>
        </w:tc>
        <w:tc>
          <w:tcPr>
            <w:tcW w:w="2186" w:type="dxa"/>
            <w:gridSpan w:val="3"/>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根据该项目实际，标识具体明确的产出成本</w:t>
            </w:r>
          </w:p>
        </w:tc>
        <w:tc>
          <w:tcPr>
            <w:tcW w:w="2173" w:type="dxa"/>
            <w:gridSpan w:val="4"/>
            <w:vAlign w:val="center"/>
          </w:tcPr>
          <w:p>
            <w:pPr>
              <w:widowControl/>
              <w:spacing w:line="260" w:lineRule="exact"/>
              <w:jc w:val="left"/>
              <w:rPr>
                <w:rFonts w:hint="eastAsia" w:ascii="仿宋_GB2312" w:hAnsi="宋体" w:cs="宋体"/>
                <w:kern w:val="0"/>
                <w:sz w:val="21"/>
                <w:szCs w:val="21"/>
              </w:rPr>
            </w:pPr>
            <w:r>
              <w:rPr>
                <w:rFonts w:hint="eastAsia" w:ascii="仿宋_GB2312" w:hAnsi="宋体" w:cs="宋体"/>
                <w:kern w:val="0"/>
                <w:sz w:val="21"/>
                <w:szCs w:val="21"/>
              </w:rPr>
              <w:t>对照绩效目标，按实际产出成本率计算得分（</w:t>
            </w:r>
            <w:r>
              <w:rPr>
                <w:rFonts w:hint="eastAsia" w:ascii="仿宋_GB2312" w:hAnsi="宋体" w:cs="宋体"/>
                <w:kern w:val="0"/>
                <w:sz w:val="21"/>
                <w:szCs w:val="21"/>
                <w:lang w:val="en-US" w:eastAsia="zh-CN"/>
              </w:rPr>
              <w:t>5</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435" w:type="dxa"/>
            <w:vMerge w:val="restart"/>
            <w:vAlign w:val="center"/>
          </w:tcPr>
          <w:p>
            <w:pPr>
              <w:widowControl/>
              <w:spacing w:line="260" w:lineRule="exact"/>
              <w:jc w:val="left"/>
              <w:rPr>
                <w:rFonts w:hint="eastAsia" w:ascii="仿宋_GB2312" w:hAnsi="宋体" w:eastAsia="宋体" w:cs="宋体"/>
                <w:kern w:val="0"/>
                <w:sz w:val="21"/>
                <w:szCs w:val="21"/>
                <w:lang w:val="en-US" w:eastAsia="zh-CN"/>
              </w:rPr>
            </w:pPr>
            <w:r>
              <w:rPr>
                <w:rFonts w:hint="eastAsia" w:ascii="仿宋_GB2312" w:hAnsi="宋体" w:cs="宋体"/>
                <w:kern w:val="0"/>
                <w:sz w:val="21"/>
                <w:szCs w:val="21"/>
                <w:lang w:val="en-US" w:eastAsia="zh-CN"/>
              </w:rPr>
              <w:t>效益（40分）</w:t>
            </w:r>
          </w:p>
        </w:tc>
        <w:tc>
          <w:tcPr>
            <w:tcW w:w="514" w:type="dxa"/>
            <w:vMerge w:val="restart"/>
            <w:vAlign w:val="center"/>
          </w:tcPr>
          <w:p>
            <w:pPr>
              <w:widowControl/>
              <w:spacing w:line="260" w:lineRule="exact"/>
              <w:rPr>
                <w:rFonts w:ascii="仿宋_GB2312" w:hAnsi="宋体" w:cs="宋体"/>
                <w:kern w:val="0"/>
                <w:sz w:val="21"/>
                <w:szCs w:val="21"/>
              </w:rPr>
            </w:pP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效果</w:t>
            </w:r>
            <w:r>
              <w:rPr>
                <w:rFonts w:ascii="仿宋_GB2312" w:hAnsi="宋体" w:cs="宋体"/>
                <w:kern w:val="0"/>
                <w:sz w:val="21"/>
                <w:szCs w:val="21"/>
              </w:rPr>
              <w:t>(40</w:t>
            </w:r>
            <w:r>
              <w:rPr>
                <w:rFonts w:hint="eastAsia" w:ascii="仿宋_GB2312" w:hAnsi="宋体" w:cs="宋体"/>
                <w:kern w:val="0"/>
                <w:sz w:val="21"/>
                <w:szCs w:val="21"/>
              </w:rPr>
              <w:t>分）</w:t>
            </w:r>
          </w:p>
        </w:tc>
        <w:tc>
          <w:tcPr>
            <w:tcW w:w="715"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经济效益（</w:t>
            </w:r>
            <w:r>
              <w:rPr>
                <w:rFonts w:ascii="仿宋_GB2312" w:hAnsi="宋体" w:cs="宋体"/>
                <w:kern w:val="0"/>
                <w:sz w:val="21"/>
                <w:szCs w:val="21"/>
              </w:rPr>
              <w:t>8</w:t>
            </w:r>
            <w:r>
              <w:rPr>
                <w:rFonts w:hint="eastAsia" w:ascii="仿宋_GB2312" w:hAnsi="宋体" w:cs="宋体"/>
                <w:kern w:val="0"/>
                <w:sz w:val="21"/>
                <w:szCs w:val="21"/>
              </w:rPr>
              <w:t>分）</w:t>
            </w:r>
          </w:p>
        </w:tc>
        <w:tc>
          <w:tcPr>
            <w:tcW w:w="449" w:type="dxa"/>
            <w:gridSpan w:val="3"/>
            <w:vAlign w:val="center"/>
          </w:tcPr>
          <w:p>
            <w:pPr>
              <w:widowControl/>
              <w:spacing w:line="260" w:lineRule="exact"/>
              <w:jc w:val="center"/>
              <w:rPr>
                <w:rFonts w:hint="default"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7</w:t>
            </w:r>
          </w:p>
        </w:tc>
        <w:tc>
          <w:tcPr>
            <w:tcW w:w="1944" w:type="dxa"/>
            <w:gridSpan w:val="2"/>
            <w:vAlign w:val="center"/>
          </w:tcPr>
          <w:p>
            <w:pPr>
              <w:widowControl/>
              <w:spacing w:line="260" w:lineRule="exact"/>
              <w:jc w:val="left"/>
              <w:rPr>
                <w:rFonts w:hint="default"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该项目直接带动征地社区居民收入，间接提高了居民消费水平、生活水平。</w:t>
            </w:r>
          </w:p>
        </w:tc>
        <w:tc>
          <w:tcPr>
            <w:tcW w:w="2186" w:type="dxa"/>
            <w:gridSpan w:val="3"/>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根据项目实际，标识所产生的直接或间接的经济效益</w:t>
            </w:r>
          </w:p>
        </w:tc>
        <w:tc>
          <w:tcPr>
            <w:tcW w:w="2173" w:type="dxa"/>
            <w:gridSpan w:val="4"/>
            <w:vAlign w:val="center"/>
          </w:tcPr>
          <w:p>
            <w:pPr>
              <w:widowControl/>
              <w:spacing w:line="260" w:lineRule="exact"/>
              <w:jc w:val="left"/>
              <w:rPr>
                <w:rFonts w:hint="eastAsia" w:ascii="仿宋_GB2312" w:hAnsi="宋体" w:cs="宋体"/>
                <w:kern w:val="0"/>
                <w:sz w:val="21"/>
                <w:szCs w:val="21"/>
              </w:rPr>
            </w:pPr>
            <w:r>
              <w:rPr>
                <w:rFonts w:hint="eastAsia" w:ascii="仿宋_GB2312" w:hAnsi="宋体" w:cs="宋体"/>
                <w:kern w:val="0"/>
                <w:sz w:val="21"/>
                <w:szCs w:val="21"/>
              </w:rPr>
              <w:t>对照绩效目标，按经济效益实现程度计算得分（</w:t>
            </w:r>
            <w:r>
              <w:rPr>
                <w:rFonts w:ascii="仿宋_GB2312" w:hAnsi="宋体" w:cs="宋体"/>
                <w:kern w:val="0"/>
                <w:sz w:val="21"/>
                <w:szCs w:val="21"/>
              </w:rPr>
              <w:t>8</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435" w:type="dxa"/>
            <w:vMerge w:val="continue"/>
            <w:vAlign w:val="center"/>
          </w:tcPr>
          <w:p>
            <w:pPr>
              <w:widowControl/>
              <w:spacing w:line="260" w:lineRule="exact"/>
              <w:jc w:val="left"/>
              <w:rPr>
                <w:rFonts w:ascii="仿宋_GB2312" w:hAnsi="宋体" w:cs="宋体"/>
                <w:kern w:val="0"/>
                <w:sz w:val="21"/>
                <w:szCs w:val="21"/>
              </w:rPr>
            </w:pPr>
          </w:p>
        </w:tc>
        <w:tc>
          <w:tcPr>
            <w:tcW w:w="514" w:type="dxa"/>
            <w:vMerge w:val="continue"/>
            <w:vAlign w:val="center"/>
          </w:tcPr>
          <w:p>
            <w:pPr>
              <w:widowControl/>
              <w:spacing w:line="260" w:lineRule="exact"/>
              <w:jc w:val="left"/>
              <w:rPr>
                <w:rFonts w:ascii="仿宋_GB2312" w:hAnsi="宋体" w:cs="宋体"/>
                <w:kern w:val="0"/>
                <w:sz w:val="21"/>
                <w:szCs w:val="21"/>
              </w:rPr>
            </w:pPr>
          </w:p>
        </w:tc>
        <w:tc>
          <w:tcPr>
            <w:tcW w:w="715"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社会效益（</w:t>
            </w:r>
            <w:r>
              <w:rPr>
                <w:rFonts w:ascii="仿宋_GB2312" w:hAnsi="宋体" w:cs="宋体"/>
                <w:kern w:val="0"/>
                <w:sz w:val="21"/>
                <w:szCs w:val="21"/>
              </w:rPr>
              <w:t>8</w:t>
            </w:r>
            <w:r>
              <w:rPr>
                <w:rFonts w:hint="eastAsia" w:ascii="仿宋_GB2312" w:hAnsi="宋体" w:cs="宋体"/>
                <w:kern w:val="0"/>
                <w:sz w:val="21"/>
                <w:szCs w:val="21"/>
              </w:rPr>
              <w:t>分）</w:t>
            </w:r>
          </w:p>
        </w:tc>
        <w:tc>
          <w:tcPr>
            <w:tcW w:w="449" w:type="dxa"/>
            <w:gridSpan w:val="3"/>
            <w:vAlign w:val="center"/>
          </w:tcPr>
          <w:p>
            <w:pPr>
              <w:widowControl/>
              <w:spacing w:line="260" w:lineRule="exact"/>
              <w:jc w:val="center"/>
              <w:rPr>
                <w:rFonts w:hint="default"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7</w:t>
            </w:r>
          </w:p>
        </w:tc>
        <w:tc>
          <w:tcPr>
            <w:tcW w:w="1944"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lang w:val="en-US" w:eastAsia="zh-CN"/>
              </w:rPr>
              <w:t>该项目直接增加征地社区居民收入，间接提高了居民消费水平、生活水平。</w:t>
            </w:r>
          </w:p>
        </w:tc>
        <w:tc>
          <w:tcPr>
            <w:tcW w:w="2186" w:type="dxa"/>
            <w:gridSpan w:val="3"/>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根据项目实际，标识所产生的社会效益</w:t>
            </w:r>
          </w:p>
        </w:tc>
        <w:tc>
          <w:tcPr>
            <w:tcW w:w="2173" w:type="dxa"/>
            <w:gridSpan w:val="4"/>
            <w:vAlign w:val="center"/>
          </w:tcPr>
          <w:p>
            <w:pPr>
              <w:widowControl/>
              <w:spacing w:line="260" w:lineRule="exact"/>
              <w:jc w:val="left"/>
              <w:rPr>
                <w:rFonts w:hint="eastAsia" w:ascii="仿宋_GB2312" w:hAnsi="宋体" w:cs="宋体"/>
                <w:kern w:val="0"/>
                <w:sz w:val="21"/>
                <w:szCs w:val="21"/>
              </w:rPr>
            </w:pPr>
            <w:r>
              <w:rPr>
                <w:rFonts w:hint="eastAsia" w:ascii="仿宋_GB2312" w:hAnsi="宋体" w:cs="宋体"/>
                <w:kern w:val="0"/>
                <w:sz w:val="21"/>
                <w:szCs w:val="21"/>
              </w:rPr>
              <w:t>对照绩效目标，按社会效益实现程度计算得分（</w:t>
            </w:r>
            <w:r>
              <w:rPr>
                <w:rFonts w:ascii="仿宋_GB2312" w:hAnsi="宋体" w:cs="宋体"/>
                <w:kern w:val="0"/>
                <w:sz w:val="21"/>
                <w:szCs w:val="21"/>
              </w:rPr>
              <w:t>8</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435" w:type="dxa"/>
            <w:vMerge w:val="continue"/>
            <w:vAlign w:val="center"/>
          </w:tcPr>
          <w:p>
            <w:pPr>
              <w:widowControl/>
              <w:spacing w:line="260" w:lineRule="exact"/>
              <w:jc w:val="left"/>
              <w:rPr>
                <w:rFonts w:ascii="仿宋_GB2312" w:hAnsi="宋体" w:cs="宋体"/>
                <w:kern w:val="0"/>
                <w:sz w:val="21"/>
                <w:szCs w:val="21"/>
              </w:rPr>
            </w:pPr>
          </w:p>
        </w:tc>
        <w:tc>
          <w:tcPr>
            <w:tcW w:w="514" w:type="dxa"/>
            <w:vMerge w:val="continue"/>
            <w:vAlign w:val="center"/>
          </w:tcPr>
          <w:p>
            <w:pPr>
              <w:widowControl/>
              <w:spacing w:line="260" w:lineRule="exact"/>
              <w:jc w:val="left"/>
              <w:rPr>
                <w:rFonts w:ascii="仿宋_GB2312" w:hAnsi="宋体" w:cs="宋体"/>
                <w:kern w:val="0"/>
                <w:sz w:val="21"/>
                <w:szCs w:val="21"/>
              </w:rPr>
            </w:pPr>
          </w:p>
        </w:tc>
        <w:tc>
          <w:tcPr>
            <w:tcW w:w="715"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环境效益（</w:t>
            </w:r>
            <w:r>
              <w:rPr>
                <w:rFonts w:ascii="仿宋_GB2312" w:hAnsi="宋体" w:cs="宋体"/>
                <w:kern w:val="0"/>
                <w:sz w:val="21"/>
                <w:szCs w:val="21"/>
              </w:rPr>
              <w:t>8</w:t>
            </w:r>
            <w:r>
              <w:rPr>
                <w:rFonts w:hint="eastAsia" w:ascii="仿宋_GB2312" w:hAnsi="宋体" w:cs="宋体"/>
                <w:kern w:val="0"/>
                <w:sz w:val="21"/>
                <w:szCs w:val="21"/>
              </w:rPr>
              <w:t>分）</w:t>
            </w:r>
          </w:p>
        </w:tc>
        <w:tc>
          <w:tcPr>
            <w:tcW w:w="449" w:type="dxa"/>
            <w:gridSpan w:val="3"/>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7</w:t>
            </w:r>
          </w:p>
        </w:tc>
        <w:tc>
          <w:tcPr>
            <w:tcW w:w="1944" w:type="dxa"/>
            <w:gridSpan w:val="2"/>
            <w:vAlign w:val="center"/>
          </w:tcPr>
          <w:p>
            <w:pPr>
              <w:widowControl/>
              <w:spacing w:line="260" w:lineRule="exact"/>
              <w:jc w:val="left"/>
              <w:rPr>
                <w:rFonts w:hint="default"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解决了土地撂荒问题，增加了公园绿化，提升绿化率。</w:t>
            </w:r>
          </w:p>
        </w:tc>
        <w:tc>
          <w:tcPr>
            <w:tcW w:w="2186" w:type="dxa"/>
            <w:gridSpan w:val="3"/>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根据项目实际，标识对环境所产生的积极或消极影响</w:t>
            </w:r>
          </w:p>
        </w:tc>
        <w:tc>
          <w:tcPr>
            <w:tcW w:w="2173" w:type="dxa"/>
            <w:gridSpan w:val="4"/>
            <w:vAlign w:val="center"/>
          </w:tcPr>
          <w:p>
            <w:pPr>
              <w:widowControl/>
              <w:spacing w:line="260" w:lineRule="exact"/>
              <w:jc w:val="left"/>
              <w:rPr>
                <w:rFonts w:hint="eastAsia" w:ascii="仿宋_GB2312" w:hAnsi="宋体" w:cs="宋体"/>
                <w:kern w:val="0"/>
                <w:sz w:val="21"/>
                <w:szCs w:val="21"/>
              </w:rPr>
            </w:pPr>
            <w:r>
              <w:rPr>
                <w:rFonts w:hint="eastAsia" w:ascii="仿宋_GB2312" w:hAnsi="宋体" w:cs="宋体"/>
                <w:kern w:val="0"/>
                <w:sz w:val="21"/>
                <w:szCs w:val="21"/>
              </w:rPr>
              <w:t>对照绩效目标，按对环境所产生的实际影响程度计算得分（</w:t>
            </w:r>
            <w:r>
              <w:rPr>
                <w:rFonts w:ascii="仿宋_GB2312" w:hAnsi="宋体" w:cs="宋体"/>
                <w:kern w:val="0"/>
                <w:sz w:val="21"/>
                <w:szCs w:val="21"/>
              </w:rPr>
              <w:t>8</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435" w:type="dxa"/>
            <w:vMerge w:val="continue"/>
            <w:vAlign w:val="center"/>
          </w:tcPr>
          <w:p>
            <w:pPr>
              <w:widowControl/>
              <w:spacing w:line="260" w:lineRule="exact"/>
              <w:jc w:val="left"/>
              <w:rPr>
                <w:rFonts w:ascii="仿宋_GB2312" w:hAnsi="宋体" w:cs="宋体"/>
                <w:kern w:val="0"/>
                <w:sz w:val="21"/>
                <w:szCs w:val="21"/>
              </w:rPr>
            </w:pPr>
          </w:p>
        </w:tc>
        <w:tc>
          <w:tcPr>
            <w:tcW w:w="514" w:type="dxa"/>
            <w:vMerge w:val="continue"/>
            <w:vAlign w:val="center"/>
          </w:tcPr>
          <w:p>
            <w:pPr>
              <w:widowControl/>
              <w:spacing w:line="260" w:lineRule="exact"/>
              <w:jc w:val="left"/>
              <w:rPr>
                <w:rFonts w:ascii="仿宋_GB2312" w:hAnsi="宋体" w:cs="宋体"/>
                <w:kern w:val="0"/>
                <w:sz w:val="21"/>
                <w:szCs w:val="21"/>
              </w:rPr>
            </w:pPr>
          </w:p>
        </w:tc>
        <w:tc>
          <w:tcPr>
            <w:tcW w:w="715"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可持续影响（</w:t>
            </w:r>
            <w:r>
              <w:rPr>
                <w:rFonts w:ascii="仿宋_GB2312" w:hAnsi="宋体" w:cs="宋体"/>
                <w:kern w:val="0"/>
                <w:sz w:val="21"/>
                <w:szCs w:val="21"/>
              </w:rPr>
              <w:t>8</w:t>
            </w:r>
            <w:r>
              <w:rPr>
                <w:rFonts w:hint="eastAsia" w:ascii="仿宋_GB2312" w:hAnsi="宋体" w:cs="宋体"/>
                <w:kern w:val="0"/>
                <w:sz w:val="21"/>
                <w:szCs w:val="21"/>
              </w:rPr>
              <w:t>分）</w:t>
            </w:r>
          </w:p>
        </w:tc>
        <w:tc>
          <w:tcPr>
            <w:tcW w:w="449" w:type="dxa"/>
            <w:gridSpan w:val="3"/>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7</w:t>
            </w:r>
          </w:p>
        </w:tc>
        <w:tc>
          <w:tcPr>
            <w:tcW w:w="1944" w:type="dxa"/>
            <w:gridSpan w:val="2"/>
            <w:vAlign w:val="center"/>
          </w:tcPr>
          <w:p>
            <w:pPr>
              <w:widowControl/>
              <w:spacing w:line="260" w:lineRule="exact"/>
              <w:jc w:val="left"/>
              <w:rPr>
                <w:rFonts w:hint="default"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将撂荒土地转为城镇建设用地，增加居民收入，加快城镇化进程。</w:t>
            </w:r>
          </w:p>
        </w:tc>
        <w:tc>
          <w:tcPr>
            <w:tcW w:w="2186" w:type="dxa"/>
            <w:gridSpan w:val="3"/>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项目产出能持续运用；项目运行所依赖的政策制度能持续执行</w:t>
            </w:r>
          </w:p>
        </w:tc>
        <w:tc>
          <w:tcPr>
            <w:tcW w:w="2173" w:type="dxa"/>
            <w:gridSpan w:val="4"/>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项目产出能持续运用（</w:t>
            </w:r>
            <w:r>
              <w:rPr>
                <w:rFonts w:ascii="仿宋_GB2312" w:hAnsi="宋体" w:cs="宋体"/>
                <w:kern w:val="0"/>
                <w:sz w:val="21"/>
                <w:szCs w:val="21"/>
              </w:rPr>
              <w:t>4</w:t>
            </w:r>
            <w:r>
              <w:rPr>
                <w:rFonts w:hint="eastAsia" w:ascii="仿宋_GB2312" w:hAnsi="宋体" w:cs="宋体"/>
                <w:kern w:val="0"/>
                <w:sz w:val="21"/>
                <w:szCs w:val="21"/>
              </w:rPr>
              <w:t>分）</w:t>
            </w:r>
          </w:p>
          <w:p>
            <w:pPr>
              <w:widowControl/>
              <w:spacing w:line="260" w:lineRule="exact"/>
              <w:jc w:val="left"/>
              <w:rPr>
                <w:rFonts w:hint="eastAsia" w:ascii="仿宋_GB2312" w:hAnsi="宋体" w:cs="宋体"/>
                <w:kern w:val="0"/>
                <w:sz w:val="21"/>
                <w:szCs w:val="21"/>
              </w:rPr>
            </w:pPr>
            <w:r>
              <w:rPr>
                <w:rFonts w:hint="eastAsia" w:ascii="仿宋_GB2312" w:hAnsi="宋体" w:cs="宋体"/>
                <w:kern w:val="0"/>
                <w:sz w:val="21"/>
                <w:szCs w:val="21"/>
              </w:rPr>
              <w:t>所依赖的政策制度能持续执行（</w:t>
            </w:r>
            <w:r>
              <w:rPr>
                <w:rFonts w:ascii="仿宋_GB2312" w:hAnsi="宋体" w:cs="宋体"/>
                <w:kern w:val="0"/>
                <w:sz w:val="21"/>
                <w:szCs w:val="21"/>
              </w:rPr>
              <w:t>4</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435" w:type="dxa"/>
            <w:vMerge w:val="continue"/>
            <w:vAlign w:val="center"/>
          </w:tcPr>
          <w:p>
            <w:pPr>
              <w:widowControl/>
              <w:spacing w:line="260" w:lineRule="exact"/>
              <w:jc w:val="left"/>
              <w:rPr>
                <w:rFonts w:ascii="仿宋_GB2312" w:hAnsi="宋体" w:cs="宋体"/>
                <w:kern w:val="0"/>
                <w:sz w:val="21"/>
                <w:szCs w:val="21"/>
              </w:rPr>
            </w:pPr>
          </w:p>
        </w:tc>
        <w:tc>
          <w:tcPr>
            <w:tcW w:w="514" w:type="dxa"/>
            <w:vMerge w:val="continue"/>
            <w:vAlign w:val="center"/>
          </w:tcPr>
          <w:p>
            <w:pPr>
              <w:widowControl/>
              <w:spacing w:line="260" w:lineRule="exact"/>
              <w:jc w:val="left"/>
              <w:rPr>
                <w:rFonts w:ascii="仿宋_GB2312" w:hAnsi="宋体" w:cs="宋体"/>
                <w:kern w:val="0"/>
                <w:sz w:val="21"/>
                <w:szCs w:val="21"/>
              </w:rPr>
            </w:pPr>
          </w:p>
        </w:tc>
        <w:tc>
          <w:tcPr>
            <w:tcW w:w="715"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服务对象满意度</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ascii="仿宋_GB2312" w:hAnsi="宋体" w:cs="宋体"/>
                <w:kern w:val="0"/>
                <w:sz w:val="21"/>
                <w:szCs w:val="21"/>
              </w:rPr>
              <w:t>8</w:t>
            </w:r>
            <w:r>
              <w:rPr>
                <w:rFonts w:hint="eastAsia" w:ascii="仿宋_GB2312" w:hAnsi="宋体" w:cs="宋体"/>
                <w:kern w:val="0"/>
                <w:sz w:val="21"/>
                <w:szCs w:val="21"/>
              </w:rPr>
              <w:t>分）</w:t>
            </w:r>
          </w:p>
        </w:tc>
        <w:tc>
          <w:tcPr>
            <w:tcW w:w="449" w:type="dxa"/>
            <w:gridSpan w:val="3"/>
            <w:vAlign w:val="center"/>
          </w:tcPr>
          <w:p>
            <w:pPr>
              <w:widowControl/>
              <w:spacing w:line="260" w:lineRule="exact"/>
              <w:jc w:val="center"/>
              <w:rPr>
                <w:rFonts w:hint="default"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7</w:t>
            </w:r>
          </w:p>
        </w:tc>
        <w:tc>
          <w:tcPr>
            <w:tcW w:w="1944" w:type="dxa"/>
            <w:gridSpan w:val="2"/>
            <w:vAlign w:val="center"/>
          </w:tcPr>
          <w:p>
            <w:pPr>
              <w:widowControl/>
              <w:spacing w:line="260" w:lineRule="exact"/>
              <w:jc w:val="left"/>
              <w:rPr>
                <w:rFonts w:hint="default"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该项目受到征地居民的高度好评。</w:t>
            </w:r>
          </w:p>
        </w:tc>
        <w:tc>
          <w:tcPr>
            <w:tcW w:w="2186" w:type="dxa"/>
            <w:gridSpan w:val="3"/>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项目预期服务对象对项目实施的满意程度</w:t>
            </w:r>
          </w:p>
        </w:tc>
        <w:tc>
          <w:tcPr>
            <w:tcW w:w="2173" w:type="dxa"/>
            <w:gridSpan w:val="4"/>
            <w:vAlign w:val="center"/>
          </w:tcPr>
          <w:p>
            <w:pPr>
              <w:widowControl/>
              <w:spacing w:line="260" w:lineRule="exact"/>
              <w:jc w:val="left"/>
              <w:rPr>
                <w:rFonts w:hint="eastAsia" w:ascii="仿宋_GB2312" w:hAnsi="宋体" w:cs="宋体"/>
                <w:kern w:val="0"/>
                <w:sz w:val="21"/>
                <w:szCs w:val="21"/>
              </w:rPr>
            </w:pPr>
            <w:r>
              <w:rPr>
                <w:rFonts w:hint="eastAsia" w:ascii="仿宋_GB2312" w:hAnsi="宋体" w:cs="宋体"/>
                <w:kern w:val="0"/>
                <w:sz w:val="21"/>
                <w:szCs w:val="21"/>
              </w:rPr>
              <w:t>按收集到的项目服务对象的满意率计算得分（</w:t>
            </w:r>
            <w:r>
              <w:rPr>
                <w:rFonts w:ascii="仿宋_GB2312" w:hAnsi="宋体" w:cs="宋体"/>
                <w:kern w:val="0"/>
                <w:sz w:val="21"/>
                <w:szCs w:val="21"/>
              </w:rPr>
              <w:t>8</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After w:val="2"/>
          <w:wAfter w:w="6" w:type="dxa"/>
          <w:trHeight w:val="459" w:hRule="atLeast"/>
        </w:trPr>
        <w:tc>
          <w:tcPr>
            <w:tcW w:w="1662" w:type="dxa"/>
            <w:gridSpan w:val="4"/>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总分</w:t>
            </w:r>
          </w:p>
        </w:tc>
        <w:tc>
          <w:tcPr>
            <w:tcW w:w="447" w:type="dxa"/>
            <w:gridSpan w:val="3"/>
            <w:vAlign w:val="center"/>
          </w:tcPr>
          <w:p>
            <w:pPr>
              <w:widowControl/>
              <w:spacing w:line="260" w:lineRule="exact"/>
              <w:jc w:val="center"/>
              <w:rPr>
                <w:rFonts w:hint="default"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94</w:t>
            </w:r>
          </w:p>
        </w:tc>
        <w:tc>
          <w:tcPr>
            <w:tcW w:w="1958"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　</w:t>
            </w:r>
          </w:p>
        </w:tc>
        <w:tc>
          <w:tcPr>
            <w:tcW w:w="2185"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　</w:t>
            </w:r>
          </w:p>
        </w:tc>
        <w:tc>
          <w:tcPr>
            <w:tcW w:w="2173" w:type="dxa"/>
            <w:gridSpan w:val="4"/>
            <w:vAlign w:val="center"/>
          </w:tcPr>
          <w:p>
            <w:pPr>
              <w:widowControl/>
              <w:spacing w:line="260" w:lineRule="exact"/>
              <w:jc w:val="center"/>
              <w:rPr>
                <w:rFonts w:hint="eastAsia" w:ascii="仿宋_GB2312" w:hAnsi="宋体" w:cs="宋体"/>
                <w:kern w:val="0"/>
                <w:sz w:val="21"/>
                <w:szCs w:val="21"/>
              </w:rPr>
            </w:pPr>
          </w:p>
        </w:tc>
      </w:tr>
    </w:tbl>
    <w:p>
      <w:pPr>
        <w:numPr>
          <w:ilvl w:val="0"/>
          <w:numId w:val="0"/>
        </w:numPr>
        <w:ind w:leftChars="200"/>
        <w:rPr>
          <w:rFonts w:hint="eastAsia" w:ascii="仿宋_GB2312"/>
          <w:b/>
          <w:szCs w:val="32"/>
        </w:rPr>
      </w:pPr>
      <w:r>
        <w:rPr>
          <w:rFonts w:hint="eastAsia" w:ascii="仿宋_GB2312"/>
          <w:b/>
          <w:szCs w:val="32"/>
          <w:lang w:eastAsia="zh-CN"/>
        </w:rPr>
        <w:t>六、</w:t>
      </w:r>
      <w:r>
        <w:rPr>
          <w:rFonts w:hint="eastAsia" w:ascii="仿宋_GB2312"/>
          <w:b/>
          <w:szCs w:val="32"/>
        </w:rPr>
        <w:t>绩效评价结果应用建议</w:t>
      </w:r>
      <w:r>
        <w:rPr>
          <w:rFonts w:hint="eastAsia" w:ascii="仿宋_GB2312"/>
          <w:bCs/>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4"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结合20</w:t>
      </w:r>
      <w:r>
        <w:rPr>
          <w:rFonts w:hint="eastAsia" w:ascii="仿宋_GB2312" w:hAnsi="仿宋_GB2312" w:cs="仿宋_GB2312"/>
          <w:b w:val="0"/>
          <w:bCs/>
          <w:sz w:val="32"/>
          <w:szCs w:val="32"/>
          <w:lang w:val="en-US" w:eastAsia="zh-CN"/>
        </w:rPr>
        <w:t>22</w:t>
      </w:r>
      <w:r>
        <w:rPr>
          <w:rFonts w:hint="eastAsia" w:ascii="仿宋_GB2312" w:hAnsi="仿宋_GB2312" w:eastAsia="仿宋_GB2312" w:cs="仿宋_GB2312"/>
          <w:b w:val="0"/>
          <w:bCs/>
          <w:sz w:val="32"/>
          <w:szCs w:val="32"/>
        </w:rPr>
        <w:t>年度及以前年度绩效评价结果经验，对于以后的年度预算安排应该更合理科学，完善项目支出预算编制方法，合理利用财政资金，提高财政资金使用效率和效益。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4" w:firstLineChars="200"/>
        <w:textAlignment w:val="auto"/>
        <w:rPr>
          <w:rFonts w:hint="eastAsia" w:ascii="仿宋_GB2312"/>
          <w:b/>
          <w:szCs w:val="32"/>
        </w:rPr>
      </w:pPr>
      <w:r>
        <w:rPr>
          <w:rFonts w:hint="eastAsia" w:ascii="仿宋_GB2312" w:hAnsi="仿宋_GB2312" w:eastAsia="仿宋_GB2312" w:cs="仿宋_GB2312"/>
          <w:b w:val="0"/>
          <w:bCs/>
          <w:sz w:val="32"/>
          <w:szCs w:val="32"/>
        </w:rPr>
        <w:t>对于年度项目支出绩效评价结果，应完善公开体系，便于社会公众查询、监督和建议。</w:t>
      </w:r>
    </w:p>
    <w:p>
      <w:pPr>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eastAsia="仿宋_GB2312" w:asciiTheme="majorHAnsi" w:hAnsiTheme="majorHAnsi" w:cstheme="majorBidi"/>
          <w:bCs/>
          <w:kern w:val="2"/>
          <w:sz w:val="32"/>
          <w:szCs w:val="32"/>
          <w:lang w:val="en-US" w:eastAsia="zh-CN" w:bidi="ar-SA"/>
        </w:rPr>
      </w:pPr>
      <w:r>
        <w:rPr>
          <w:rFonts w:hint="eastAsia" w:ascii="仿宋_GB2312"/>
          <w:b/>
          <w:szCs w:val="32"/>
          <w:lang w:eastAsia="zh-CN"/>
        </w:rPr>
        <w:t>七、</w:t>
      </w:r>
      <w:r>
        <w:rPr>
          <w:rFonts w:hint="eastAsia" w:ascii="仿宋_GB2312"/>
          <w:b/>
          <w:szCs w:val="32"/>
        </w:rPr>
        <w:t>主要经验及做法、存在的问题和建议</w:t>
      </w:r>
      <w:r>
        <w:rPr>
          <w:rFonts w:hint="eastAsia" w:ascii="仿宋_GB2312"/>
          <w:b/>
          <w:szCs w:val="32"/>
          <w:lang w:eastAsia="zh-CN"/>
        </w:rPr>
        <w:t>。</w:t>
      </w:r>
      <w:bookmarkStart w:id="1" w:name="_Toc30514902"/>
    </w:p>
    <w:bookmarkEnd w:id="1"/>
    <w:p>
      <w:pPr>
        <w:pStyle w:val="33"/>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应不断</w:t>
      </w:r>
      <w:r>
        <w:rPr>
          <w:rFonts w:hint="eastAsia" w:ascii="仿宋_GB2312" w:hAnsi="仿宋_GB2312" w:eastAsia="仿宋_GB2312" w:cs="仿宋_GB2312"/>
          <w:sz w:val="32"/>
          <w:szCs w:val="32"/>
        </w:rPr>
        <w:t>完善项目绩效管理责任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明确项目绩效管理</w:t>
      </w:r>
      <w:r>
        <w:rPr>
          <w:rFonts w:hint="eastAsia"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rPr>
        <w:t>责任主体，</w:t>
      </w:r>
      <w:r>
        <w:rPr>
          <w:rFonts w:hint="eastAsia" w:ascii="仿宋_GB2312" w:hAnsi="仿宋_GB2312" w:eastAsia="仿宋_GB2312" w:cs="仿宋_GB2312"/>
          <w:sz w:val="32"/>
          <w:szCs w:val="32"/>
          <w:lang w:val="en-US" w:eastAsia="zh-CN"/>
        </w:rPr>
        <w:t>增强项目实施主体单位绩效意识，牢固树立花钱必讲绩效的意识，</w:t>
      </w:r>
      <w:r>
        <w:rPr>
          <w:rFonts w:hint="eastAsia" w:ascii="仿宋_GB2312" w:hAnsi="仿宋_GB2312" w:eastAsia="仿宋_GB2312" w:cs="仿宋_GB2312"/>
          <w:sz w:val="32"/>
          <w:szCs w:val="32"/>
        </w:rPr>
        <w:t>今后在后续的工作中也将继续保持积极认真的工作态度，保障项目高质量按期完成。</w:t>
      </w:r>
    </w:p>
    <w:p>
      <w:pPr>
        <w:numPr>
          <w:ilvl w:val="0"/>
          <w:numId w:val="0"/>
        </w:numPr>
        <w:ind w:leftChars="200"/>
        <w:rPr>
          <w:rFonts w:hint="eastAsia" w:ascii="仿宋_GB2312"/>
          <w:b/>
          <w:szCs w:val="32"/>
        </w:rPr>
      </w:pPr>
      <w:r>
        <w:rPr>
          <w:rFonts w:hint="eastAsia" w:ascii="仿宋_GB2312"/>
          <w:b/>
          <w:szCs w:val="32"/>
          <w:lang w:eastAsia="zh-CN"/>
        </w:rPr>
        <w:t>八、</w:t>
      </w:r>
      <w:r>
        <w:rPr>
          <w:rFonts w:hint="eastAsia" w:ascii="仿宋_GB2312"/>
          <w:b/>
          <w:szCs w:val="32"/>
        </w:rPr>
        <w:t>其他需说明的问题。</w:t>
      </w:r>
    </w:p>
    <w:p>
      <w:pPr>
        <w:numPr>
          <w:ilvl w:val="0"/>
          <w:numId w:val="0"/>
        </w:numPr>
        <w:ind w:leftChars="200"/>
        <w:rPr>
          <w:rFonts w:hint="eastAsia" w:ascii="仿宋_GB2312" w:eastAsia="仿宋_GB2312"/>
          <w:b w:val="0"/>
          <w:bCs/>
          <w:szCs w:val="32"/>
          <w:lang w:eastAsia="zh-CN"/>
        </w:rPr>
      </w:pPr>
      <w:r>
        <w:rPr>
          <w:rFonts w:hint="eastAsia" w:ascii="仿宋_GB2312"/>
          <w:b w:val="0"/>
          <w:bCs/>
          <w:szCs w:val="32"/>
          <w:lang w:eastAsia="zh-CN"/>
        </w:rPr>
        <w:t>无。</w:t>
      </w:r>
    </w:p>
    <w:p>
      <w:pPr>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仿宋_GB2312" w:cs="Times New Roman"/>
          <w:sz w:val="32"/>
          <w:szCs w:val="32"/>
          <w:lang w:eastAsia="zh-CN"/>
        </w:rPr>
      </w:pPr>
    </w:p>
    <w:p>
      <w:pPr>
        <w:pageBreakBefore w:val="0"/>
        <w:widowControl w:val="0"/>
        <w:kinsoku/>
        <w:wordWrap/>
        <w:overflowPunct/>
        <w:autoSpaceDE/>
        <w:autoSpaceDN/>
        <w:bidi w:val="0"/>
        <w:adjustRightInd/>
        <w:snapToGrid/>
        <w:spacing w:line="560" w:lineRule="exact"/>
        <w:textAlignment w:val="auto"/>
        <w:rPr>
          <w:rFonts w:hint="default" w:ascii="Times New Roman" w:hAnsi="Times New Roman" w:eastAsia="仿宋_GB2312" w:cs="Times New Roman"/>
        </w:rPr>
      </w:pPr>
    </w:p>
    <w:p>
      <w:pPr>
        <w:pageBreakBefore w:val="0"/>
        <w:widowControl w:val="0"/>
        <w:kinsoku/>
        <w:wordWrap/>
        <w:overflowPunct/>
        <w:autoSpaceDE/>
        <w:autoSpaceDN/>
        <w:bidi w:val="0"/>
        <w:adjustRightInd/>
        <w:snapToGrid/>
        <w:spacing w:line="560" w:lineRule="exact"/>
        <w:jc w:val="right"/>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昆明呈贡信息产业园区管理委员会</w:t>
      </w:r>
    </w:p>
    <w:p>
      <w:pPr>
        <w:pageBreakBefore w:val="0"/>
        <w:widowControl w:val="0"/>
        <w:kinsoku/>
        <w:wordWrap/>
        <w:overflowPunct/>
        <w:autoSpaceDE/>
        <w:autoSpaceDN/>
        <w:bidi w:val="0"/>
        <w:adjustRightInd/>
        <w:snapToGrid/>
        <w:spacing w:line="560" w:lineRule="exact"/>
        <w:jc w:val="center"/>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 xml:space="preserve">                       </w:t>
      </w:r>
      <w:r>
        <w:rPr>
          <w:rFonts w:hint="eastAsia" w:ascii="Times New Roman" w:hAnsi="Times New Roman" w:cs="Times New Roman"/>
          <w:lang w:val="en-US" w:eastAsia="zh-CN"/>
        </w:rPr>
        <w:t xml:space="preserve">  </w:t>
      </w:r>
      <w:r>
        <w:rPr>
          <w:rFonts w:hint="default" w:ascii="Times New Roman" w:hAnsi="Times New Roman" w:eastAsia="仿宋_GB2312" w:cs="Times New Roman"/>
          <w:lang w:val="en-US" w:eastAsia="zh-CN"/>
        </w:rPr>
        <w:t xml:space="preserve"> </w:t>
      </w:r>
      <w:r>
        <w:rPr>
          <w:rFonts w:hint="eastAsia" w:ascii="Times New Roman" w:hAnsi="Times New Roman" w:cs="Times New Roman"/>
          <w:lang w:val="en-US" w:eastAsia="zh-CN"/>
        </w:rPr>
        <w:t>2023</w:t>
      </w:r>
      <w:r>
        <w:rPr>
          <w:rFonts w:hint="default" w:ascii="Times New Roman" w:hAnsi="Times New Roman" w:eastAsia="仿宋_GB2312" w:cs="Times New Roman"/>
          <w:lang w:val="en-US" w:eastAsia="zh-CN"/>
        </w:rPr>
        <w:t>年</w:t>
      </w:r>
      <w:r>
        <w:rPr>
          <w:rFonts w:hint="eastAsia" w:ascii="Times New Roman" w:hAnsi="Times New Roman" w:cs="Times New Roman"/>
          <w:lang w:val="en-US" w:eastAsia="zh-CN"/>
        </w:rPr>
        <w:t>3</w:t>
      </w:r>
      <w:r>
        <w:rPr>
          <w:rFonts w:hint="default" w:ascii="Times New Roman" w:hAnsi="Times New Roman" w:eastAsia="仿宋_GB2312" w:cs="Times New Roman"/>
          <w:lang w:val="en-US" w:eastAsia="zh-CN"/>
        </w:rPr>
        <w:t>月</w:t>
      </w:r>
      <w:r>
        <w:rPr>
          <w:rFonts w:hint="eastAsia" w:ascii="Times New Roman" w:hAnsi="Times New Roman" w:cs="Times New Roman"/>
          <w:lang w:val="en-US" w:eastAsia="zh-CN"/>
        </w:rPr>
        <w:t>30</w:t>
      </w:r>
      <w:r>
        <w:rPr>
          <w:rFonts w:hint="default" w:ascii="Times New Roman" w:hAnsi="Times New Roman" w:eastAsia="仿宋_GB2312" w:cs="Times New Roman"/>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4" w:firstLineChars="200"/>
        <w:textAlignment w:val="auto"/>
        <w:outlineLvl w:val="0"/>
        <w:rPr>
          <w:rFonts w:hint="default" w:ascii="Times New Roman" w:hAnsi="Times New Roman" w:eastAsia="仿宋_GB2312" w:cs="Times New Roman"/>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outlineLvl w:val="0"/>
        <w:rPr>
          <w:rFonts w:hint="default" w:ascii="Times New Roman" w:hAnsi="Times New Roman" w:eastAsia="仿宋_GB2312" w:cs="Times New Roman"/>
          <w:sz w:val="32"/>
          <w:szCs w:val="32"/>
          <w:highlight w:val="none"/>
        </w:rPr>
      </w:pPr>
    </w:p>
    <w:p>
      <w:pPr>
        <w:ind w:firstLine="594" w:firstLineChars="200"/>
        <w:rPr>
          <w:rFonts w:hint="eastAsia" w:ascii="Times New Roman" w:hAnsi="Times New Roman" w:eastAsia="仿宋_GB2312" w:cs="Times New Roman"/>
          <w:sz w:val="32"/>
          <w:szCs w:val="32"/>
          <w:highlight w:val="none"/>
          <w:lang w:val="en-US" w:eastAsia="zh-CN"/>
        </w:rPr>
      </w:pPr>
    </w:p>
    <w:p>
      <w:pPr>
        <w:ind w:firstLine="594" w:firstLineChars="200"/>
        <w:rPr>
          <w:rFonts w:hint="eastAsia" w:ascii="仿宋_GB2312"/>
          <w:szCs w:val="32"/>
        </w:rPr>
      </w:pPr>
    </w:p>
    <w:p>
      <w:pPr>
        <w:ind w:firstLine="594" w:firstLineChars="200"/>
      </w:pPr>
    </w:p>
    <w:sectPr>
      <w:footerReference r:id="rId4" w:type="default"/>
      <w:headerReference r:id="rId3" w:type="even"/>
      <w:pgSz w:w="11906" w:h="16838"/>
      <w:pgMar w:top="1723" w:right="1800" w:bottom="1723" w:left="1800" w:header="851" w:footer="992" w:gutter="0"/>
      <w:pgNumType w:fmt="numberInDash"/>
      <w:cols w:space="0" w:num="1"/>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4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caps/>
        <w:color w:val="000000" w:themeColor="text1"/>
        <w14:textFill>
          <w14:solidFill>
            <w14:schemeClr w14:val="tx1"/>
          </w14:solidFill>
        </w14:textFill>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jc w:val="center"/>
                          </w:pPr>
                          <w:r>
                            <w:rPr>
                              <w:rFonts w:hint="default" w:ascii="Times New Roman" w:hAnsi="Times New Roman" w:cs="Times New Roman"/>
                              <w:caps/>
                              <w:color w:val="000000" w:themeColor="text1"/>
                              <w:sz w:val="30"/>
                              <w:szCs w:val="30"/>
                              <w14:textFill>
                                <w14:solidFill>
                                  <w14:schemeClr w14:val="tx1"/>
                                </w14:solidFill>
                              </w14:textFill>
                            </w:rPr>
                            <w:fldChar w:fldCharType="begin"/>
                          </w:r>
                          <w:r>
                            <w:rPr>
                              <w:rFonts w:hint="default" w:ascii="Times New Roman" w:hAnsi="Times New Roman" w:cs="Times New Roman"/>
                              <w:caps/>
                              <w:color w:val="000000" w:themeColor="text1"/>
                              <w:sz w:val="30"/>
                              <w:szCs w:val="30"/>
                              <w14:textFill>
                                <w14:solidFill>
                                  <w14:schemeClr w14:val="tx1"/>
                                </w14:solidFill>
                              </w14:textFill>
                            </w:rPr>
                            <w:instrText xml:space="preserve">PAGE   \* MERGEFORMAT</w:instrText>
                          </w:r>
                          <w:r>
                            <w:rPr>
                              <w:rFonts w:hint="default" w:ascii="Times New Roman" w:hAnsi="Times New Roman" w:cs="Times New Roman"/>
                              <w:caps/>
                              <w:color w:val="000000" w:themeColor="text1"/>
                              <w:sz w:val="30"/>
                              <w:szCs w:val="30"/>
                              <w14:textFill>
                                <w14:solidFill>
                                  <w14:schemeClr w14:val="tx1"/>
                                </w14:solidFill>
                              </w14:textFill>
                            </w:rPr>
                            <w:fldChar w:fldCharType="separate"/>
                          </w:r>
                          <w:r>
                            <w:rPr>
                              <w:rFonts w:hint="default" w:ascii="Times New Roman" w:hAnsi="Times New Roman" w:cs="Times New Roman"/>
                              <w:caps/>
                              <w:color w:val="000000" w:themeColor="text1"/>
                              <w:sz w:val="30"/>
                              <w:szCs w:val="30"/>
                              <w:lang w:val="zh-CN"/>
                              <w14:textFill>
                                <w14:solidFill>
                                  <w14:schemeClr w14:val="tx1"/>
                                </w14:solidFill>
                              </w14:textFill>
                            </w:rPr>
                            <w:t>7</w:t>
                          </w:r>
                          <w:r>
                            <w:rPr>
                              <w:rFonts w:hint="default" w:ascii="Times New Roman" w:hAnsi="Times New Roman" w:cs="Times New Roman"/>
                              <w:caps/>
                              <w:color w:val="000000" w:themeColor="text1"/>
                              <w:sz w:val="30"/>
                              <w:szCs w:val="30"/>
                              <w14:textFill>
                                <w14:solidFill>
                                  <w14:schemeClr w14:val="tx1"/>
                                </w14:solidFill>
                              </w14:textFill>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13"/>
                      <w:jc w:val="center"/>
                    </w:pPr>
                    <w:r>
                      <w:rPr>
                        <w:rFonts w:hint="default" w:ascii="Times New Roman" w:hAnsi="Times New Roman" w:cs="Times New Roman"/>
                        <w:caps/>
                        <w:color w:val="000000" w:themeColor="text1"/>
                        <w:sz w:val="30"/>
                        <w:szCs w:val="30"/>
                        <w14:textFill>
                          <w14:solidFill>
                            <w14:schemeClr w14:val="tx1"/>
                          </w14:solidFill>
                        </w14:textFill>
                      </w:rPr>
                      <w:fldChar w:fldCharType="begin"/>
                    </w:r>
                    <w:r>
                      <w:rPr>
                        <w:rFonts w:hint="default" w:ascii="Times New Roman" w:hAnsi="Times New Roman" w:cs="Times New Roman"/>
                        <w:caps/>
                        <w:color w:val="000000" w:themeColor="text1"/>
                        <w:sz w:val="30"/>
                        <w:szCs w:val="30"/>
                        <w14:textFill>
                          <w14:solidFill>
                            <w14:schemeClr w14:val="tx1"/>
                          </w14:solidFill>
                        </w14:textFill>
                      </w:rPr>
                      <w:instrText xml:space="preserve">PAGE   \* MERGEFORMAT</w:instrText>
                    </w:r>
                    <w:r>
                      <w:rPr>
                        <w:rFonts w:hint="default" w:ascii="Times New Roman" w:hAnsi="Times New Roman" w:cs="Times New Roman"/>
                        <w:caps/>
                        <w:color w:val="000000" w:themeColor="text1"/>
                        <w:sz w:val="30"/>
                        <w:szCs w:val="30"/>
                        <w14:textFill>
                          <w14:solidFill>
                            <w14:schemeClr w14:val="tx1"/>
                          </w14:solidFill>
                        </w14:textFill>
                      </w:rPr>
                      <w:fldChar w:fldCharType="separate"/>
                    </w:r>
                    <w:r>
                      <w:rPr>
                        <w:rFonts w:hint="default" w:ascii="Times New Roman" w:hAnsi="Times New Roman" w:cs="Times New Roman"/>
                        <w:caps/>
                        <w:color w:val="000000" w:themeColor="text1"/>
                        <w:sz w:val="30"/>
                        <w:szCs w:val="30"/>
                        <w:lang w:val="zh-CN"/>
                        <w14:textFill>
                          <w14:solidFill>
                            <w14:schemeClr w14:val="tx1"/>
                          </w14:solidFill>
                        </w14:textFill>
                      </w:rPr>
                      <w:t>7</w:t>
                    </w:r>
                    <w:r>
                      <w:rPr>
                        <w:rFonts w:hint="default" w:ascii="Times New Roman" w:hAnsi="Times New Roman" w:cs="Times New Roman"/>
                        <w:caps/>
                        <w:color w:val="000000" w:themeColor="text1"/>
                        <w:sz w:val="30"/>
                        <w:szCs w:val="30"/>
                        <w14:textFill>
                          <w14:solidFill>
                            <w14:schemeClr w14:val="tx1"/>
                          </w14:solidFill>
                        </w14:textFill>
                      </w:rPr>
                      <w:fldChar w:fldCharType="end"/>
                    </w:r>
                  </w:p>
                </w:txbxContent>
              </v:textbox>
            </v:shape>
          </w:pict>
        </mc:Fallback>
      </mc:AlternateContent>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rFonts w:hint="eastAsia"/>
      </w:rPr>
      <w:t>华为昆明软件开发云创新中心介绍</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F8634A"/>
    <w:multiLevelType w:val="singleLevel"/>
    <w:tmpl w:val="8BF8634A"/>
    <w:lvl w:ilvl="0" w:tentative="0">
      <w:start w:val="2"/>
      <w:numFmt w:val="chineseCounting"/>
      <w:suff w:val="nothing"/>
      <w:lvlText w:val="（%1）"/>
      <w:lvlJc w:val="left"/>
      <w:rPr>
        <w:rFonts w:hint="eastAsia"/>
      </w:rPr>
    </w:lvl>
  </w:abstractNum>
  <w:abstractNum w:abstractNumId="1">
    <w:nsid w:val="357E6BD6"/>
    <w:multiLevelType w:val="multilevel"/>
    <w:tmpl w:val="357E6BD6"/>
    <w:lvl w:ilvl="0" w:tentative="0">
      <w:start w:val="1"/>
      <w:numFmt w:val="chineseCountingThousand"/>
      <w:pStyle w:val="2"/>
      <w:suff w:val="nothing"/>
      <w:lvlText w:val="第%1章"/>
      <w:lvlJc w:val="left"/>
      <w:pPr>
        <w:ind w:left="142" w:firstLine="0"/>
      </w:pPr>
    </w:lvl>
    <w:lvl w:ilvl="1" w:tentative="0">
      <w:start w:val="1"/>
      <w:numFmt w:val="none"/>
      <w:pStyle w:val="4"/>
      <w:suff w:val="nothing"/>
      <w:lvlText w:val=""/>
      <w:lvlJc w:val="left"/>
      <w:pPr>
        <w:ind w:left="0" w:firstLine="0"/>
      </w:pPr>
    </w:lvl>
    <w:lvl w:ilvl="2" w:tentative="0">
      <w:start w:val="1"/>
      <w:numFmt w:val="none"/>
      <w:pStyle w:val="5"/>
      <w:suff w:val="nothing"/>
      <w:lvlText w:val=""/>
      <w:lvlJc w:val="left"/>
      <w:pPr>
        <w:ind w:left="0" w:firstLine="0"/>
      </w:pPr>
    </w:lvl>
    <w:lvl w:ilvl="3" w:tentative="0">
      <w:start w:val="1"/>
      <w:numFmt w:val="none"/>
      <w:pStyle w:val="6"/>
      <w:suff w:val="nothing"/>
      <w:lvlText w:val=""/>
      <w:lvlJc w:val="left"/>
      <w:pPr>
        <w:ind w:left="0" w:firstLine="0"/>
      </w:pPr>
    </w:lvl>
    <w:lvl w:ilvl="4" w:tentative="0">
      <w:start w:val="1"/>
      <w:numFmt w:val="none"/>
      <w:pStyle w:val="7"/>
      <w:suff w:val="nothing"/>
      <w:lvlText w:val=""/>
      <w:lvlJc w:val="left"/>
      <w:pPr>
        <w:ind w:left="0" w:firstLine="0"/>
      </w:pPr>
    </w:lvl>
    <w:lvl w:ilvl="5" w:tentative="0">
      <w:start w:val="1"/>
      <w:numFmt w:val="none"/>
      <w:pStyle w:val="8"/>
      <w:suff w:val="nothing"/>
      <w:lvlText w:val=""/>
      <w:lvlJc w:val="left"/>
      <w:pPr>
        <w:ind w:left="0" w:firstLine="0"/>
      </w:pPr>
    </w:lvl>
    <w:lvl w:ilvl="6" w:tentative="0">
      <w:start w:val="1"/>
      <w:numFmt w:val="none"/>
      <w:pStyle w:val="9"/>
      <w:suff w:val="nothing"/>
      <w:lvlText w:val=""/>
      <w:lvlJc w:val="left"/>
      <w:pPr>
        <w:ind w:left="0" w:firstLine="0"/>
      </w:pPr>
    </w:lvl>
    <w:lvl w:ilvl="7" w:tentative="0">
      <w:start w:val="1"/>
      <w:numFmt w:val="none"/>
      <w:pStyle w:val="10"/>
      <w:suff w:val="nothing"/>
      <w:lvlText w:val=""/>
      <w:lvlJc w:val="left"/>
      <w:pPr>
        <w:ind w:left="0" w:firstLine="0"/>
      </w:pPr>
    </w:lvl>
    <w:lvl w:ilvl="8" w:tentative="0">
      <w:start w:val="1"/>
      <w:numFmt w:val="none"/>
      <w:pStyle w:val="11"/>
      <w:suff w:val="nothing"/>
      <w:lvlText w:val=""/>
      <w:lvlJc w:val="left"/>
      <w:pPr>
        <w:ind w:left="0" w:firstLine="0"/>
      </w:pPr>
    </w:lvl>
  </w:abstractNum>
  <w:abstractNum w:abstractNumId="2">
    <w:nsid w:val="43B18715"/>
    <w:multiLevelType w:val="singleLevel"/>
    <w:tmpl w:val="43B18715"/>
    <w:lvl w:ilvl="0" w:tentative="0">
      <w:start w:val="2"/>
      <w:numFmt w:val="chineseCounting"/>
      <w:suff w:val="nothing"/>
      <w:lvlText w:val="（%1）"/>
      <w:lvlJc w:val="left"/>
      <w:rPr>
        <w:rFonts w:hint="eastAsia"/>
      </w:rPr>
    </w:lvl>
  </w:abstractNum>
  <w:abstractNum w:abstractNumId="3">
    <w:nsid w:val="760A7D33"/>
    <w:multiLevelType w:val="singleLevel"/>
    <w:tmpl w:val="760A7D33"/>
    <w:lvl w:ilvl="0" w:tentative="0">
      <w:start w:val="1"/>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350"/>
    <w:rsid w:val="00013916"/>
    <w:rsid w:val="000219E6"/>
    <w:rsid w:val="001E0D61"/>
    <w:rsid w:val="002413AE"/>
    <w:rsid w:val="00281320"/>
    <w:rsid w:val="003401D3"/>
    <w:rsid w:val="003A2B3A"/>
    <w:rsid w:val="003A2FB4"/>
    <w:rsid w:val="0044192C"/>
    <w:rsid w:val="00450909"/>
    <w:rsid w:val="00457180"/>
    <w:rsid w:val="00476E7B"/>
    <w:rsid w:val="00482CAD"/>
    <w:rsid w:val="00485BB6"/>
    <w:rsid w:val="005D1A64"/>
    <w:rsid w:val="0062206C"/>
    <w:rsid w:val="006A7C52"/>
    <w:rsid w:val="007268DF"/>
    <w:rsid w:val="00846594"/>
    <w:rsid w:val="00930176"/>
    <w:rsid w:val="00A954D6"/>
    <w:rsid w:val="00AD2790"/>
    <w:rsid w:val="00B87E79"/>
    <w:rsid w:val="00BD5BE1"/>
    <w:rsid w:val="00CA09BB"/>
    <w:rsid w:val="00CC2350"/>
    <w:rsid w:val="00CD1FC0"/>
    <w:rsid w:val="00D70E6F"/>
    <w:rsid w:val="00D81336"/>
    <w:rsid w:val="00DB7F10"/>
    <w:rsid w:val="00E77698"/>
    <w:rsid w:val="00EE78C1"/>
    <w:rsid w:val="00F42754"/>
    <w:rsid w:val="00F6548D"/>
    <w:rsid w:val="05AE36CA"/>
    <w:rsid w:val="07103648"/>
    <w:rsid w:val="0897336A"/>
    <w:rsid w:val="0CAD398A"/>
    <w:rsid w:val="223F0577"/>
    <w:rsid w:val="2E471E82"/>
    <w:rsid w:val="378A5996"/>
    <w:rsid w:val="3A733584"/>
    <w:rsid w:val="3ABA524C"/>
    <w:rsid w:val="40777EA8"/>
    <w:rsid w:val="47411A94"/>
    <w:rsid w:val="4B061836"/>
    <w:rsid w:val="4B982170"/>
    <w:rsid w:val="548D59AA"/>
    <w:rsid w:val="5A3C6978"/>
    <w:rsid w:val="67600811"/>
    <w:rsid w:val="6AA53D04"/>
    <w:rsid w:val="6E096087"/>
    <w:rsid w:val="6E0C6790"/>
    <w:rsid w:val="6F8D416E"/>
    <w:rsid w:val="741929EC"/>
    <w:rsid w:val="74C33C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1"/>
    <w:basedOn w:val="3"/>
    <w:next w:val="3"/>
    <w:link w:val="21"/>
    <w:qFormat/>
    <w:uiPriority w:val="9"/>
    <w:pPr>
      <w:keepNext/>
      <w:keepLines/>
      <w:widowControl/>
      <w:numPr>
        <w:ilvl w:val="0"/>
        <w:numId w:val="1"/>
      </w:numPr>
      <w:spacing w:before="340" w:after="330" w:line="578" w:lineRule="auto"/>
      <w:jc w:val="left"/>
      <w:outlineLvl w:val="0"/>
    </w:pPr>
    <w:rPr>
      <w:rFonts w:eastAsiaTheme="minorEastAsia"/>
      <w:b/>
      <w:bCs/>
      <w:kern w:val="44"/>
      <w:sz w:val="44"/>
      <w:szCs w:val="44"/>
    </w:rPr>
  </w:style>
  <w:style w:type="paragraph" w:styleId="4">
    <w:name w:val="heading 2"/>
    <w:basedOn w:val="1"/>
    <w:next w:val="1"/>
    <w:link w:val="22"/>
    <w:unhideWhenUsed/>
    <w:qFormat/>
    <w:uiPriority w:val="0"/>
    <w:pPr>
      <w:keepNext/>
      <w:keepLines/>
      <w:widowControl/>
      <w:numPr>
        <w:ilvl w:val="1"/>
        <w:numId w:val="1"/>
      </w:numPr>
      <w:spacing w:before="260" w:after="260" w:line="416" w:lineRule="auto"/>
      <w:jc w:val="left"/>
      <w:outlineLvl w:val="1"/>
    </w:pPr>
    <w:rPr>
      <w:rFonts w:asciiTheme="majorHAnsi" w:hAnsiTheme="majorHAnsi" w:eastAsiaTheme="majorEastAsia" w:cstheme="majorBidi"/>
      <w:b/>
      <w:bCs/>
      <w:szCs w:val="32"/>
    </w:rPr>
  </w:style>
  <w:style w:type="paragraph" w:styleId="5">
    <w:name w:val="heading 3"/>
    <w:basedOn w:val="1"/>
    <w:next w:val="1"/>
    <w:link w:val="23"/>
    <w:unhideWhenUsed/>
    <w:qFormat/>
    <w:uiPriority w:val="0"/>
    <w:pPr>
      <w:keepNext/>
      <w:keepLines/>
      <w:widowControl/>
      <w:numPr>
        <w:ilvl w:val="2"/>
        <w:numId w:val="1"/>
      </w:numPr>
      <w:spacing w:before="260" w:after="260" w:line="416" w:lineRule="auto"/>
      <w:jc w:val="left"/>
      <w:outlineLvl w:val="2"/>
    </w:pPr>
    <w:rPr>
      <w:rFonts w:eastAsiaTheme="minorEastAsia"/>
      <w:b/>
      <w:bCs/>
      <w:szCs w:val="32"/>
    </w:rPr>
  </w:style>
  <w:style w:type="paragraph" w:styleId="6">
    <w:name w:val="heading 4"/>
    <w:basedOn w:val="1"/>
    <w:next w:val="1"/>
    <w:link w:val="24"/>
    <w:unhideWhenUsed/>
    <w:qFormat/>
    <w:uiPriority w:val="9"/>
    <w:pPr>
      <w:keepNext/>
      <w:keepLines/>
      <w:widowControl/>
      <w:numPr>
        <w:ilvl w:val="3"/>
        <w:numId w:val="1"/>
      </w:numPr>
      <w:spacing w:before="280" w:after="290" w:line="376" w:lineRule="auto"/>
      <w:jc w:val="left"/>
      <w:outlineLvl w:val="3"/>
    </w:pPr>
    <w:rPr>
      <w:rFonts w:asciiTheme="majorHAnsi" w:hAnsiTheme="majorHAnsi" w:eastAsiaTheme="majorEastAsia" w:cstheme="majorBidi"/>
      <w:b/>
      <w:bCs/>
      <w:sz w:val="28"/>
      <w:szCs w:val="28"/>
    </w:rPr>
  </w:style>
  <w:style w:type="paragraph" w:styleId="7">
    <w:name w:val="heading 5"/>
    <w:basedOn w:val="1"/>
    <w:next w:val="1"/>
    <w:link w:val="25"/>
    <w:semiHidden/>
    <w:unhideWhenUsed/>
    <w:qFormat/>
    <w:uiPriority w:val="9"/>
    <w:pPr>
      <w:keepNext/>
      <w:keepLines/>
      <w:widowControl/>
      <w:numPr>
        <w:ilvl w:val="4"/>
        <w:numId w:val="1"/>
      </w:numPr>
      <w:spacing w:before="280" w:after="290" w:line="376" w:lineRule="auto"/>
      <w:jc w:val="left"/>
      <w:outlineLvl w:val="4"/>
    </w:pPr>
    <w:rPr>
      <w:rFonts w:eastAsiaTheme="minorEastAsia"/>
      <w:b/>
      <w:bCs/>
      <w:sz w:val="28"/>
      <w:szCs w:val="28"/>
    </w:rPr>
  </w:style>
  <w:style w:type="paragraph" w:styleId="8">
    <w:name w:val="heading 6"/>
    <w:basedOn w:val="1"/>
    <w:next w:val="1"/>
    <w:link w:val="26"/>
    <w:semiHidden/>
    <w:unhideWhenUsed/>
    <w:qFormat/>
    <w:uiPriority w:val="9"/>
    <w:pPr>
      <w:keepNext/>
      <w:keepLines/>
      <w:widowControl/>
      <w:numPr>
        <w:ilvl w:val="5"/>
        <w:numId w:val="1"/>
      </w:numPr>
      <w:spacing w:before="240" w:after="64" w:line="320" w:lineRule="auto"/>
      <w:jc w:val="left"/>
      <w:outlineLvl w:val="5"/>
    </w:pPr>
    <w:rPr>
      <w:rFonts w:asciiTheme="majorHAnsi" w:hAnsiTheme="majorHAnsi" w:eastAsiaTheme="majorEastAsia" w:cstheme="majorBidi"/>
      <w:b/>
      <w:bCs/>
      <w:sz w:val="24"/>
      <w:szCs w:val="24"/>
    </w:rPr>
  </w:style>
  <w:style w:type="paragraph" w:styleId="9">
    <w:name w:val="heading 7"/>
    <w:basedOn w:val="1"/>
    <w:next w:val="1"/>
    <w:link w:val="27"/>
    <w:semiHidden/>
    <w:unhideWhenUsed/>
    <w:qFormat/>
    <w:uiPriority w:val="9"/>
    <w:pPr>
      <w:keepNext/>
      <w:keepLines/>
      <w:widowControl/>
      <w:numPr>
        <w:ilvl w:val="6"/>
        <w:numId w:val="1"/>
      </w:numPr>
      <w:spacing w:before="240" w:after="64" w:line="320" w:lineRule="auto"/>
      <w:jc w:val="left"/>
      <w:outlineLvl w:val="6"/>
    </w:pPr>
    <w:rPr>
      <w:rFonts w:eastAsiaTheme="minorEastAsia"/>
      <w:b/>
      <w:bCs/>
      <w:sz w:val="24"/>
      <w:szCs w:val="24"/>
    </w:rPr>
  </w:style>
  <w:style w:type="paragraph" w:styleId="10">
    <w:name w:val="heading 8"/>
    <w:basedOn w:val="1"/>
    <w:next w:val="1"/>
    <w:link w:val="28"/>
    <w:semiHidden/>
    <w:unhideWhenUsed/>
    <w:qFormat/>
    <w:uiPriority w:val="9"/>
    <w:pPr>
      <w:keepNext/>
      <w:keepLines/>
      <w:widowControl/>
      <w:numPr>
        <w:ilvl w:val="7"/>
        <w:numId w:val="1"/>
      </w:numPr>
      <w:spacing w:before="240" w:after="64" w:line="320" w:lineRule="auto"/>
      <w:jc w:val="left"/>
      <w:outlineLvl w:val="7"/>
    </w:pPr>
    <w:rPr>
      <w:rFonts w:asciiTheme="majorHAnsi" w:hAnsiTheme="majorHAnsi" w:eastAsiaTheme="majorEastAsia" w:cstheme="majorBidi"/>
      <w:sz w:val="24"/>
      <w:szCs w:val="24"/>
    </w:rPr>
  </w:style>
  <w:style w:type="paragraph" w:styleId="11">
    <w:name w:val="heading 9"/>
    <w:basedOn w:val="1"/>
    <w:next w:val="1"/>
    <w:link w:val="29"/>
    <w:semiHidden/>
    <w:unhideWhenUsed/>
    <w:qFormat/>
    <w:uiPriority w:val="9"/>
    <w:pPr>
      <w:keepNext/>
      <w:keepLines/>
      <w:widowControl/>
      <w:numPr>
        <w:ilvl w:val="8"/>
        <w:numId w:val="1"/>
      </w:numPr>
      <w:spacing w:before="240" w:after="64" w:line="320" w:lineRule="auto"/>
      <w:jc w:val="left"/>
      <w:outlineLvl w:val="8"/>
    </w:pPr>
    <w:rPr>
      <w:rFonts w:asciiTheme="majorHAnsi" w:hAnsiTheme="majorHAnsi" w:eastAsiaTheme="majorEastAsia" w:cstheme="majorBidi"/>
      <w:sz w:val="21"/>
      <w:szCs w:val="21"/>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3">
    <w:name w:val="No Spacing"/>
    <w:qFormat/>
    <w:uiPriority w:val="1"/>
    <w:pPr>
      <w:widowControl w:val="0"/>
      <w:jc w:val="both"/>
    </w:pPr>
    <w:rPr>
      <w:rFonts w:ascii="Calibri" w:hAnsi="Calibri" w:eastAsia="宋体" w:cs="Times New Roman"/>
      <w:kern w:val="2"/>
      <w:sz w:val="21"/>
      <w:szCs w:val="22"/>
      <w:lang w:val="en-US" w:eastAsia="zh-CN" w:bidi="ar-SA"/>
    </w:rPr>
  </w:style>
  <w:style w:type="paragraph" w:styleId="12">
    <w:name w:val="Balloon Text"/>
    <w:basedOn w:val="1"/>
    <w:link w:val="32"/>
    <w:qFormat/>
    <w:uiPriority w:val="0"/>
    <w:rPr>
      <w:sz w:val="18"/>
      <w:szCs w:val="18"/>
    </w:rPr>
  </w:style>
  <w:style w:type="paragraph" w:styleId="13">
    <w:name w:val="footer"/>
    <w:basedOn w:val="1"/>
    <w:link w:val="20"/>
    <w:qFormat/>
    <w:uiPriority w:val="99"/>
    <w:pPr>
      <w:tabs>
        <w:tab w:val="center" w:pos="4153"/>
        <w:tab w:val="right" w:pos="8306"/>
      </w:tabs>
      <w:snapToGrid w:val="0"/>
      <w:jc w:val="left"/>
    </w:pPr>
    <w:rPr>
      <w:sz w:val="18"/>
      <w:szCs w:val="18"/>
    </w:rPr>
  </w:style>
  <w:style w:type="paragraph" w:styleId="14">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1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7">
    <w:name w:val="Table Grid"/>
    <w:basedOn w:val="16"/>
    <w:qFormat/>
    <w:uiPriority w:val="39"/>
    <w:pPr>
      <w:spacing w:line="360" w:lineRule="auto"/>
    </w:pPr>
    <w:rPr>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9">
    <w:name w:val="页眉 字符"/>
    <w:basedOn w:val="18"/>
    <w:link w:val="14"/>
    <w:qFormat/>
    <w:uiPriority w:val="99"/>
    <w:rPr>
      <w:rFonts w:eastAsia="仿宋_GB2312"/>
      <w:kern w:val="2"/>
      <w:sz w:val="18"/>
      <w:szCs w:val="18"/>
    </w:rPr>
  </w:style>
  <w:style w:type="character" w:customStyle="1" w:styleId="20">
    <w:name w:val="页脚 字符"/>
    <w:basedOn w:val="18"/>
    <w:link w:val="13"/>
    <w:qFormat/>
    <w:uiPriority w:val="99"/>
    <w:rPr>
      <w:rFonts w:eastAsia="仿宋_GB2312"/>
      <w:kern w:val="2"/>
      <w:sz w:val="18"/>
      <w:szCs w:val="18"/>
    </w:rPr>
  </w:style>
  <w:style w:type="character" w:customStyle="1" w:styleId="21">
    <w:name w:val="标题 1 字符"/>
    <w:basedOn w:val="18"/>
    <w:link w:val="2"/>
    <w:qFormat/>
    <w:uiPriority w:val="9"/>
    <w:rPr>
      <w:b/>
      <w:bCs/>
      <w:kern w:val="44"/>
      <w:sz w:val="44"/>
      <w:szCs w:val="44"/>
    </w:rPr>
  </w:style>
  <w:style w:type="character" w:customStyle="1" w:styleId="22">
    <w:name w:val="标题 2 字符"/>
    <w:basedOn w:val="18"/>
    <w:link w:val="4"/>
    <w:qFormat/>
    <w:uiPriority w:val="0"/>
    <w:rPr>
      <w:rFonts w:asciiTheme="majorHAnsi" w:hAnsiTheme="majorHAnsi" w:eastAsiaTheme="majorEastAsia" w:cstheme="majorBidi"/>
      <w:b/>
      <w:bCs/>
      <w:kern w:val="2"/>
      <w:sz w:val="32"/>
      <w:szCs w:val="32"/>
    </w:rPr>
  </w:style>
  <w:style w:type="character" w:customStyle="1" w:styleId="23">
    <w:name w:val="标题 3 字符"/>
    <w:basedOn w:val="18"/>
    <w:link w:val="5"/>
    <w:qFormat/>
    <w:uiPriority w:val="0"/>
    <w:rPr>
      <w:b/>
      <w:bCs/>
      <w:kern w:val="2"/>
      <w:sz w:val="32"/>
      <w:szCs w:val="32"/>
    </w:rPr>
  </w:style>
  <w:style w:type="character" w:customStyle="1" w:styleId="24">
    <w:name w:val="标题 4 字符"/>
    <w:basedOn w:val="18"/>
    <w:link w:val="6"/>
    <w:qFormat/>
    <w:uiPriority w:val="9"/>
    <w:rPr>
      <w:rFonts w:asciiTheme="majorHAnsi" w:hAnsiTheme="majorHAnsi" w:eastAsiaTheme="majorEastAsia" w:cstheme="majorBidi"/>
      <w:b/>
      <w:bCs/>
      <w:kern w:val="2"/>
      <w:sz w:val="28"/>
      <w:szCs w:val="28"/>
    </w:rPr>
  </w:style>
  <w:style w:type="character" w:customStyle="1" w:styleId="25">
    <w:name w:val="标题 5 字符"/>
    <w:basedOn w:val="18"/>
    <w:link w:val="7"/>
    <w:semiHidden/>
    <w:qFormat/>
    <w:uiPriority w:val="9"/>
    <w:rPr>
      <w:b/>
      <w:bCs/>
      <w:kern w:val="2"/>
      <w:sz w:val="28"/>
      <w:szCs w:val="28"/>
    </w:rPr>
  </w:style>
  <w:style w:type="character" w:customStyle="1" w:styleId="26">
    <w:name w:val="标题 6 字符"/>
    <w:basedOn w:val="18"/>
    <w:link w:val="8"/>
    <w:semiHidden/>
    <w:qFormat/>
    <w:uiPriority w:val="9"/>
    <w:rPr>
      <w:rFonts w:asciiTheme="majorHAnsi" w:hAnsiTheme="majorHAnsi" w:eastAsiaTheme="majorEastAsia" w:cstheme="majorBidi"/>
      <w:b/>
      <w:bCs/>
      <w:kern w:val="2"/>
      <w:sz w:val="24"/>
      <w:szCs w:val="24"/>
    </w:rPr>
  </w:style>
  <w:style w:type="character" w:customStyle="1" w:styleId="27">
    <w:name w:val="标题 7 字符"/>
    <w:basedOn w:val="18"/>
    <w:link w:val="9"/>
    <w:semiHidden/>
    <w:qFormat/>
    <w:uiPriority w:val="9"/>
    <w:rPr>
      <w:b/>
      <w:bCs/>
      <w:kern w:val="2"/>
      <w:sz w:val="24"/>
      <w:szCs w:val="24"/>
    </w:rPr>
  </w:style>
  <w:style w:type="character" w:customStyle="1" w:styleId="28">
    <w:name w:val="标题 8 字符"/>
    <w:basedOn w:val="18"/>
    <w:link w:val="10"/>
    <w:semiHidden/>
    <w:qFormat/>
    <w:uiPriority w:val="9"/>
    <w:rPr>
      <w:rFonts w:asciiTheme="majorHAnsi" w:hAnsiTheme="majorHAnsi" w:eastAsiaTheme="majorEastAsia" w:cstheme="majorBidi"/>
      <w:kern w:val="2"/>
      <w:sz w:val="24"/>
      <w:szCs w:val="24"/>
    </w:rPr>
  </w:style>
  <w:style w:type="character" w:customStyle="1" w:styleId="29">
    <w:name w:val="标题 9 字符"/>
    <w:basedOn w:val="18"/>
    <w:link w:val="11"/>
    <w:semiHidden/>
    <w:qFormat/>
    <w:uiPriority w:val="9"/>
    <w:rPr>
      <w:rFonts w:asciiTheme="majorHAnsi" w:hAnsiTheme="majorHAnsi" w:eastAsiaTheme="majorEastAsia" w:cstheme="majorBidi"/>
      <w:kern w:val="2"/>
      <w:sz w:val="21"/>
      <w:szCs w:val="21"/>
    </w:rPr>
  </w:style>
  <w:style w:type="character" w:customStyle="1" w:styleId="30">
    <w:name w:val="description"/>
    <w:basedOn w:val="18"/>
    <w:qFormat/>
    <w:uiPriority w:val="0"/>
  </w:style>
  <w:style w:type="paragraph" w:styleId="31">
    <w:name w:val="List Paragraph"/>
    <w:basedOn w:val="1"/>
    <w:qFormat/>
    <w:uiPriority w:val="99"/>
    <w:pPr>
      <w:ind w:firstLine="420" w:firstLineChars="200"/>
    </w:pPr>
  </w:style>
  <w:style w:type="character" w:customStyle="1" w:styleId="32">
    <w:name w:val="批注框文本 字符"/>
    <w:basedOn w:val="18"/>
    <w:link w:val="12"/>
    <w:qFormat/>
    <w:uiPriority w:val="0"/>
    <w:rPr>
      <w:rFonts w:eastAsia="仿宋_GB2312"/>
      <w:kern w:val="2"/>
      <w:sz w:val="18"/>
      <w:szCs w:val="18"/>
    </w:rPr>
  </w:style>
  <w:style w:type="paragraph" w:customStyle="1" w:styleId="33">
    <w:name w:val="正文缩进1"/>
    <w:basedOn w:val="1"/>
    <w:qFormat/>
    <w:uiPriority w:val="0"/>
    <w:pPr>
      <w:ind w:firstLine="420" w:firstLineChars="200"/>
    </w:pPr>
    <w:rPr>
      <w:rFonts w:ascii="Calibri" w:hAnsi="Calibri"/>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 Co.,Ltd.</Company>
  <Pages>7</Pages>
  <Words>432</Words>
  <Characters>2465</Characters>
  <Lines>20</Lines>
  <Paragraphs>5</Paragraphs>
  <TotalTime>1</TotalTime>
  <ScaleCrop>false</ScaleCrop>
  <LinksUpToDate>false</LinksUpToDate>
  <CharactersWithSpaces>2892</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2019-07-15T01:17:00Z</dcterms:created>
  <dc:creator>jyjcg</dc:creator>
  <cp:lastModifiedBy>西北半张脸</cp:lastModifiedBy>
  <cp:lastPrinted>2019-03-21T07:08:00Z</cp:lastPrinted>
  <dcterms:modified xsi:type="dcterms:W3CDTF">2023-09-26T06:35:42Z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_2015_ms_pID_725343">
    <vt:lpwstr>(3)esCGCJe3Xr+aYbYYla2ZQCkB/o3Diy8VuqmEICjAS2/8b8PkspG0xA1lw4eyhbaQLVY9JuKz
pAQfILf92k8hJUrfmLfZSvfC6TURnvBIfjCZv/w2/r5Y2QQdWUx5kN/6poWJJZVbFocUwD8d
w1MahL4tQZiSHo2eD/CQ/SB1DQIgnLatw2OKLukVCDbZugmgone6RqRgS9DGOTx5M2HPcW6V
s7Fu2w3GHGIdJ+wOHV</vt:lpwstr>
  </property>
  <property fmtid="{D5CDD505-2E9C-101B-9397-08002B2CF9AE}" pid="4" name="_2015_ms_pID_7253431">
    <vt:lpwstr>4E/GzvmdZfTuRPpDXsRa+duvlfjyJzckzBaQZFtLFvJ8+xgfXkgcpv
PXz0exqmfUYmRnLX3kC+HbX86D51hWvdoPj+aqhrq6S0jACVK61HW04mh/zHtcVJbHEGnl2E
21XYPJk8CQFaGvvIlJ65Xxpd7ZPBZSES19udN31BIxabqPCuZ+1Jd08hLV3YH1qjAIKxLddd
P+GMmEQoGx+6Zti/elUj9w9kop2YrzH6LiM7</vt:lpwstr>
  </property>
  <property fmtid="{D5CDD505-2E9C-101B-9397-08002B2CF9AE}" pid="5" name="_2015_ms_pID_7253432">
    <vt:lpwstr>0A==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1553157615</vt:lpwstr>
  </property>
  <property fmtid="{D5CDD505-2E9C-101B-9397-08002B2CF9AE}" pid="10" name="ICV">
    <vt:lpwstr>D629E1868BF44923AE41804C6DD57B3A</vt:lpwstr>
  </property>
</Properties>
</file>