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pStyle w:val="2"/>
      </w:pPr>
    </w:p>
    <w:p>
      <w:pPr>
        <w:jc w:val="center"/>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2022年呈贡区龙城街道社区卫生服务中心</w:t>
      </w:r>
    </w:p>
    <w:p>
      <w:pPr>
        <w:jc w:val="center"/>
        <w:rPr>
          <w:rFonts w:hint="eastAsia" w:ascii="黑体" w:eastAsia="方正小标宋_GBK"/>
          <w:szCs w:val="32"/>
          <w:lang w:eastAsia="zh-CN"/>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topLinePunct/>
        <w:ind w:firstLine="594" w:firstLineChars="200"/>
        <w:rPr>
          <w:rFonts w:ascii="黑体" w:eastAsia="黑体"/>
          <w:szCs w:val="32"/>
        </w:rPr>
      </w:pPr>
      <w:r>
        <w:rPr>
          <w:rFonts w:hint="eastAsia" w:ascii="黑体" w:eastAsia="黑体"/>
          <w:szCs w:val="32"/>
        </w:rPr>
        <w:t>一、项目基本情况</w:t>
      </w:r>
    </w:p>
    <w:p>
      <w:pPr>
        <w:widowControl/>
        <w:ind w:firstLine="554" w:firstLineChars="20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（一）项目基本情况简介</w:t>
      </w:r>
    </w:p>
    <w:p>
      <w:pPr>
        <w:widowControl/>
        <w:ind w:firstLine="594"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我单位今年主要涉及到</w:t>
      </w:r>
      <w:r>
        <w:rPr>
          <w:rFonts w:hint="eastAsia" w:ascii="仿宋_GB2312" w:hAnsi="仿宋_GB2312" w:eastAsia="仿宋_GB2312" w:cs="仿宋_GB2312"/>
          <w:sz w:val="32"/>
          <w:szCs w:val="32"/>
          <w:lang w:val="en-US" w:eastAsia="zh-CN"/>
        </w:rPr>
        <w:t>3个项目，分别为：</w:t>
      </w:r>
      <w:r>
        <w:rPr>
          <w:rFonts w:hint="eastAsia" w:ascii="仿宋_GB2312" w:hAnsi="仿宋_GB2312" w:eastAsia="仿宋_GB2312" w:cs="仿宋_GB2312"/>
          <w:sz w:val="32"/>
          <w:szCs w:val="32"/>
          <w:lang w:eastAsia="zh-CN"/>
        </w:rPr>
        <w:t>国家基本公共卫生服务项目、</w:t>
      </w:r>
      <w:r>
        <w:rPr>
          <w:rFonts w:hint="eastAsia" w:ascii="仿宋_GB2312" w:hAnsi="仿宋_GB2312" w:eastAsia="仿宋_GB2312" w:cs="仿宋_GB2312"/>
          <w:sz w:val="32"/>
          <w:szCs w:val="32"/>
          <w:lang w:val="en-US" w:eastAsia="zh-CN"/>
        </w:rPr>
        <w:t>区级重大公共卫生综合项目（精神病防治项目）</w:t>
      </w:r>
      <w:r>
        <w:rPr>
          <w:rFonts w:hint="eastAsia" w:ascii="仿宋_GB2312" w:hAnsi="仿宋_GB2312" w:eastAsia="仿宋_GB2312" w:cs="仿宋_GB2312"/>
          <w:sz w:val="32"/>
          <w:szCs w:val="32"/>
          <w:lang w:eastAsia="zh-CN"/>
        </w:rPr>
        <w:t>以及基本药物制度建设项目。</w:t>
      </w:r>
    </w:p>
    <w:p>
      <w:pPr>
        <w:widowControl/>
        <w:ind w:firstLine="594"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国家基本公共卫生服务项目</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呈贡区国家基本公共卫生服务项目的深入开展，不断规范项目行为，切实加强项目的组织实施，提高国家基本公共卫生服务项目的均等化水平，根据《国家基本公共卫生服务规范（第三版）》、《云南省卫生厅 云南省财政厅关于印发云南省加强基本公共卫生服务项目管理指导意见（试行）的通知》（云卫发〔2013〕26号）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《关于印发云南省基本公共卫生服务基层高血压防治管理工作实施方案（试行）的通知》（云卫基层发〔2018〕6号）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《昆明市卫健委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昆明市财政局关于做好20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年基本公共卫生服务项目工作的通知》（昆卫〔2020〕</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等文件要求，严格执行国家基本公共卫生服务项目，即居民健康档案、健康教育、预防接种、儿童健康管理、孕产妇健康管理、老年人健康管理、高血压和2型糖尿病等慢性病患者健康管理、严重精神障碍患者管理、传染病及突发公共卫生事件报告和处理、结核病患者健康管理、中医药健康管理、卫生监督协管共12项基本公共卫生服务项目</w:t>
      </w:r>
      <w:r>
        <w:rPr>
          <w:rFonts w:hint="eastAsia" w:ascii="仿宋_GB2312" w:hAnsi="仿宋_GB2312" w:eastAsia="仿宋_GB2312" w:cs="仿宋_GB2312"/>
          <w:sz w:val="32"/>
          <w:szCs w:val="32"/>
          <w:lang w:eastAsia="zh-CN"/>
        </w:rPr>
        <w:t>和家庭医生签约服务工作</w:t>
      </w:r>
      <w:r>
        <w:rPr>
          <w:rFonts w:hint="eastAsia" w:ascii="仿宋_GB2312" w:hAnsi="仿宋_GB2312" w:eastAsia="仿宋_GB2312" w:cs="仿宋_GB2312"/>
          <w:sz w:val="32"/>
          <w:szCs w:val="32"/>
        </w:rPr>
        <w:t>。</w:t>
      </w:r>
    </w:p>
    <w:p>
      <w:pPr>
        <w:widowControl/>
        <w:ind w:firstLine="594"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2、区级重大公共卫生综合项目（精神病防治项目）</w:t>
      </w:r>
    </w:p>
    <w:p>
      <w:pPr>
        <w:widowControl/>
        <w:ind w:firstLine="594"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公共卫生综合项目涵盖范围广，我单位主要涉及到区级重大公共卫生综合项目（精神病防治项目），即严重精神病障碍患者监护人监护责任以奖代补项目。依法加强严重精神病障碍患者救助救治工作，建立健全政府、社会、家庭“三位一体”关怀帮扶体系，通过“以奖代补”等方法，促进严重精神障碍患者监护人切实履行监护责任，维护和促进社会稳定。</w:t>
      </w:r>
    </w:p>
    <w:p>
      <w:pPr>
        <w:widowControl/>
        <w:numPr>
          <w:ilvl w:val="0"/>
          <w:numId w:val="1"/>
        </w:numPr>
        <w:ind w:firstLine="594"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国家基本药物制度建设项目</w:t>
      </w:r>
    </w:p>
    <w:p>
      <w:pPr>
        <w:pStyle w:val="4"/>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val="en-US" w:eastAsia="zh-CN"/>
        </w:rPr>
        <w:t>实施国家基本药物制度和综合改革，能保障基层医辽卫生机构运行发展，推进综合改革顺利进行，对实施国家基本药物制度的村卫生室给予补助，支持国家基本药物制度在村卫生室顺利实施。我单位管辖区域共有三个村卫生室，分别是城内社区居委会卫生室、古城社区居委会卫生室（防疫）、古城社区居委会卫生室（保健）</w:t>
      </w:r>
      <w:r>
        <w:rPr>
          <w:rFonts w:hint="eastAsia" w:ascii="仿宋_GB2312" w:hAnsi="仿宋_GB2312" w:cs="仿宋_GB2312"/>
          <w:sz w:val="32"/>
          <w:szCs w:val="32"/>
          <w:lang w:val="en-US" w:eastAsia="zh-CN"/>
        </w:rPr>
        <w:t>，均按照国家基本药物制度规范执行</w:t>
      </w:r>
      <w:r>
        <w:rPr>
          <w:rFonts w:hint="eastAsia" w:ascii="仿宋_GB2312" w:hAnsi="仿宋_GB2312" w:eastAsia="仿宋_GB2312" w:cs="仿宋_GB2312"/>
          <w:sz w:val="32"/>
          <w:szCs w:val="32"/>
          <w:lang w:val="en-US" w:eastAsia="zh-CN"/>
        </w:rPr>
        <w:t>。</w:t>
      </w:r>
    </w:p>
    <w:p>
      <w:pPr>
        <w:widowControl/>
        <w:numPr>
          <w:ilvl w:val="0"/>
          <w:numId w:val="2"/>
        </w:numPr>
        <w:ind w:firstLine="594"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绩效目标设定及指标完成情况</w:t>
      </w:r>
    </w:p>
    <w:p>
      <w:pPr>
        <w:widowControl/>
        <w:numPr>
          <w:ilvl w:val="0"/>
          <w:numId w:val="0"/>
        </w:numPr>
        <w:ind w:firstLine="594"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1、国家基本公共卫生服务项目</w:t>
      </w:r>
    </w:p>
    <w:p>
      <w:pPr>
        <w:widowControl/>
        <w:ind w:firstLine="594"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绩效目标设定：各项目阶段性目标（年度目标）按照市卫计委及市级、区级各公共卫生机构下达我单位的指标任务执行。根据国家基本公共卫生服务项目以及省、市、区的具体工作要求和指标任务，真抓实干，全面有序推进建立居民健康档案、健康教育、预防接种、儿童健康管理、孕产妇健康管理、老年人健康管理、慢性病患者健康管理、重性精神疾病患者管理、结核病患者健康管理、传染病和突发公共卫生事件报告和处理、中医药健康管理、卫生监督协管12项国家基本公共卫生服务项目工作。根据基本公共卫生领导小组组织各专业机构开展季度考核，要求按时限完成时序进度指标工作任务。</w:t>
      </w:r>
    </w:p>
    <w:p>
      <w:pPr>
        <w:widowControl/>
        <w:ind w:firstLine="594"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（2）、截止2022年12月，绩效指标完成情况</w:t>
      </w:r>
    </w:p>
    <w:p>
      <w:pPr>
        <w:widowControl/>
        <w:ind w:firstLine="594"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辖区（城内、古城、众和）老年人健康体检1332人，健康管理率为68.93%。传染病及突发公共卫生事件共上报传染病41例，无漏报迟报情况，上报及时率及完整率100%。严重精神障碍患者在管重精患者51例，住院治疗7例，服药治疗人数40人，服药率78%，健康管理人数28人，管理率54.9%。龙城辖区签约服务对象9572人，履约9572人，履约率100%。</w:t>
      </w:r>
    </w:p>
    <w:p>
      <w:pPr>
        <w:widowControl/>
        <w:ind w:firstLine="594"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2、区级重大公共卫生综合项目（精神病防治项目）</w:t>
      </w:r>
    </w:p>
    <w:p>
      <w:pPr>
        <w:widowControl/>
        <w:ind w:firstLine="594"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（1）、绩效目标设定：呈贡区龙城街道严重精神病障碍患者共有</w:t>
      </w:r>
      <w:r>
        <w:rPr>
          <w:rFonts w:hint="eastAsia" w:ascii="仿宋_GB2312" w:hAnsi="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en-US" w:eastAsia="zh-CN" w:bidi="ar-SA"/>
        </w:rPr>
        <w:t>人</w:t>
      </w:r>
      <w:r>
        <w:rPr>
          <w:rFonts w:hint="eastAsia" w:ascii="仿宋_GB2312" w:hAnsi="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区级补助每人每年1920元，合计补助</w:t>
      </w:r>
      <w:r>
        <w:rPr>
          <w:rFonts w:hint="eastAsia" w:ascii="仿宋_GB2312" w:hAnsi="仿宋_GB2312" w:cs="仿宋_GB2312"/>
          <w:color w:val="000000"/>
          <w:kern w:val="2"/>
          <w:sz w:val="32"/>
          <w:szCs w:val="32"/>
          <w:lang w:val="en-US" w:eastAsia="zh-CN" w:bidi="ar-SA"/>
        </w:rPr>
        <w:t>3840</w:t>
      </w:r>
      <w:r>
        <w:rPr>
          <w:rFonts w:hint="eastAsia" w:ascii="仿宋_GB2312" w:hAnsi="仿宋_GB2312" w:eastAsia="仿宋_GB2312" w:cs="仿宋_GB2312"/>
          <w:color w:val="000000"/>
          <w:kern w:val="2"/>
          <w:sz w:val="32"/>
          <w:szCs w:val="32"/>
          <w:lang w:val="en-US" w:eastAsia="zh-CN" w:bidi="ar-SA"/>
        </w:rPr>
        <w:t>元。我单位积极加强严重精神病障碍患者救助救治工作，积极推动政府、社会、家庭“三位一体”关怀帮扶体系，通过“以奖代补”等方法，促进严重精神障碍患者监护人切实履行监护责任，维护和促进社会稳定；及时全额拨付严重精神病障碍患者监护人监护责任以奖代补经费，确保辖区的和谐稳定。</w:t>
      </w:r>
    </w:p>
    <w:p>
      <w:pPr>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绩效指标完成情况：截止2022年12月31日，我单位已及时全额拨付严重精神病障碍患者监护人监护责任以奖代补经费，促进严重精神障碍患者监护人切实履行监护责任，维护和促进社会稳定；我辖区内2022年无严重精神病障碍患者危害社会的情况发生，社区居民满意度达90%，此项目积极促进了社会的和谐稳定，可持续推进。</w:t>
      </w:r>
    </w:p>
    <w:p>
      <w:pPr>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3、国家基本药物制度建设项目</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绩效目标设定：按照《昆明市建立国家基本药物制度实施方案（试行）》文件要求，我单位基本药物100%通过云南省药品集中采购平台进行采购（社区卫生室的基本药物由社区卫生服务中心代采购），采购的基本药物全部零差率销售</w:t>
      </w:r>
      <w:r>
        <w:rPr>
          <w:rFonts w:hint="eastAsia" w:ascii="仿宋_GB2312" w:hAnsi="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同时我单位也积极推进医师、药学人员及村卫生室执业（助理）医师和乡村医生的培训，保证基本药物优先合理使用。</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绩效指标完成情况：我单位全面实施基本药物制度，药品实行网上采购和零差率销售，基本药物制度机构覆盖率达100%。同时我单位也积极参与2022年呈贡区基本药物合理使用培训会议。在工作中，积极落实国家基本药物制度，规范我单位药品采购渠道、用药行为，解决群众“看病难、看病贵”问题，降低群众看病费用，促进人人享有基本医疗服务，不断提高群众健康水平。</w:t>
      </w:r>
    </w:p>
    <w:p>
      <w:pPr>
        <w:topLinePunct/>
        <w:ind w:firstLine="594" w:firstLineChars="20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二、项目资金使用及管理情况</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（一）、国家基本公共卫生服务项目</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1、项目资金安排落实及投入情况</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2022年，</w:t>
      </w:r>
      <w:r>
        <w:rPr>
          <w:rFonts w:hint="eastAsia" w:ascii="仿宋_GB2312" w:hAnsi="仿宋_GB2312" w:eastAsia="仿宋_GB2312" w:cs="仿宋_GB2312"/>
          <w:color w:val="000000"/>
          <w:kern w:val="2"/>
          <w:sz w:val="32"/>
          <w:szCs w:val="32"/>
          <w:lang w:val="en-US" w:eastAsia="zh-CN" w:bidi="ar-SA"/>
        </w:rPr>
        <w:t>项目资金安排落实及投入情况：截止到2022年四季度，</w:t>
      </w:r>
      <w:r>
        <w:rPr>
          <w:rFonts w:hint="default" w:ascii="仿宋_GB2312" w:hAnsi="仿宋_GB2312" w:eastAsia="仿宋_GB2312" w:cs="仿宋_GB2312"/>
          <w:color w:val="000000"/>
          <w:kern w:val="2"/>
          <w:sz w:val="32"/>
          <w:szCs w:val="32"/>
          <w:lang w:val="en-US" w:eastAsia="zh-CN" w:bidi="ar-SA"/>
        </w:rPr>
        <w:t>中央补助资金</w:t>
      </w:r>
      <w:r>
        <w:rPr>
          <w:rFonts w:hint="eastAsia" w:ascii="仿宋_GB2312" w:hAnsi="仿宋_GB2312" w:eastAsia="仿宋_GB2312" w:cs="仿宋_GB2312"/>
          <w:color w:val="000000"/>
          <w:kern w:val="2"/>
          <w:sz w:val="32"/>
          <w:szCs w:val="32"/>
          <w:lang w:val="en-US" w:eastAsia="zh-CN" w:bidi="ar-SA"/>
        </w:rPr>
        <w:t>已使用1432206.35元，</w:t>
      </w:r>
      <w:r>
        <w:rPr>
          <w:rFonts w:hint="default" w:ascii="仿宋_GB2312" w:hAnsi="仿宋_GB2312" w:eastAsia="仿宋_GB2312" w:cs="仿宋_GB2312"/>
          <w:color w:val="000000"/>
          <w:kern w:val="2"/>
          <w:sz w:val="32"/>
          <w:szCs w:val="32"/>
          <w:lang w:val="en-US" w:eastAsia="zh-CN" w:bidi="ar-SA"/>
        </w:rPr>
        <w:t>区级补助资金</w:t>
      </w:r>
      <w:r>
        <w:rPr>
          <w:rFonts w:hint="eastAsia" w:ascii="仿宋_GB2312" w:hAnsi="仿宋_GB2312" w:eastAsia="仿宋_GB2312" w:cs="仿宋_GB2312"/>
          <w:color w:val="000000"/>
          <w:kern w:val="2"/>
          <w:sz w:val="32"/>
          <w:szCs w:val="32"/>
          <w:lang w:val="en-US" w:eastAsia="zh-CN" w:bidi="ar-SA"/>
        </w:rPr>
        <w:t>已使用190580.65元，共使用资金1622787元。</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en-US" w:eastAsia="zh-CN" w:bidi="ar-SA"/>
        </w:rPr>
        <w:t>项目资金使用情况分析</w:t>
      </w:r>
    </w:p>
    <w:p>
      <w:pPr>
        <w:numPr>
          <w:ilvl w:val="0"/>
          <w:numId w:val="0"/>
        </w:numPr>
        <w:spacing w:line="560" w:lineRule="exact"/>
        <w:ind w:firstLine="594" w:firstLineChars="200"/>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2022年国家基本公共卫生项目</w:t>
      </w:r>
      <w:r>
        <w:rPr>
          <w:rFonts w:hint="eastAsia" w:ascii="仿宋_GB2312" w:hAnsi="仿宋_GB2312" w:eastAsia="仿宋_GB2312" w:cs="仿宋_GB2312"/>
          <w:color w:val="000000"/>
          <w:kern w:val="2"/>
          <w:sz w:val="32"/>
          <w:szCs w:val="32"/>
          <w:lang w:val="en-US" w:eastAsia="zh-CN" w:bidi="ar-SA"/>
        </w:rPr>
        <w:t>中央补助</w:t>
      </w:r>
      <w:r>
        <w:rPr>
          <w:rFonts w:hint="default" w:ascii="仿宋_GB2312" w:hAnsi="仿宋_GB2312" w:eastAsia="仿宋_GB2312" w:cs="仿宋_GB2312"/>
          <w:color w:val="000000"/>
          <w:kern w:val="2"/>
          <w:sz w:val="32"/>
          <w:szCs w:val="32"/>
          <w:lang w:val="en-US" w:eastAsia="zh-CN" w:bidi="ar-SA"/>
        </w:rPr>
        <w:t>资金</w:t>
      </w:r>
      <w:r>
        <w:rPr>
          <w:rFonts w:hint="eastAsia" w:ascii="仿宋_GB2312" w:hAnsi="仿宋_GB2312" w:eastAsia="仿宋_GB2312" w:cs="仿宋_GB2312"/>
          <w:color w:val="000000"/>
          <w:kern w:val="2"/>
          <w:sz w:val="32"/>
          <w:szCs w:val="32"/>
          <w:lang w:val="en-US" w:eastAsia="zh-CN" w:bidi="ar-SA"/>
        </w:rPr>
        <w:t>已使用1432206.35元，主要用于预兑付</w:t>
      </w:r>
      <w:r>
        <w:rPr>
          <w:rFonts w:hint="default" w:ascii="仿宋_GB2312" w:hAnsi="仿宋_GB2312" w:eastAsia="仿宋_GB2312" w:cs="仿宋_GB2312"/>
          <w:color w:val="000000"/>
          <w:kern w:val="2"/>
          <w:sz w:val="32"/>
          <w:szCs w:val="32"/>
          <w:lang w:val="en-US" w:eastAsia="zh-CN" w:bidi="ar-SA"/>
        </w:rPr>
        <w:t>公共卫生</w:t>
      </w:r>
      <w:r>
        <w:rPr>
          <w:rFonts w:hint="eastAsia" w:ascii="仿宋_GB2312" w:hAnsi="仿宋_GB2312" w:eastAsia="仿宋_GB2312" w:cs="仿宋_GB2312"/>
          <w:color w:val="000000"/>
          <w:kern w:val="2"/>
          <w:sz w:val="32"/>
          <w:szCs w:val="32"/>
          <w:lang w:val="en-US" w:eastAsia="zh-CN" w:bidi="ar-SA"/>
        </w:rPr>
        <w:t>服务项目评价补助兑现经费、严重精神障碍患者管理复核诊断工作经费 、预兑付2022年度家庭签约医生服务补助经费公共卫生服务部分的发放；</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2022年国家基本公共卫生项目</w:t>
      </w:r>
      <w:r>
        <w:rPr>
          <w:rFonts w:hint="eastAsia" w:ascii="仿宋_GB2312" w:hAnsi="仿宋_GB2312" w:eastAsia="仿宋_GB2312" w:cs="仿宋_GB2312"/>
          <w:color w:val="000000"/>
          <w:kern w:val="2"/>
          <w:sz w:val="32"/>
          <w:szCs w:val="32"/>
          <w:lang w:val="en-US" w:eastAsia="zh-CN" w:bidi="ar-SA"/>
        </w:rPr>
        <w:t>区级补助</w:t>
      </w:r>
      <w:r>
        <w:rPr>
          <w:rFonts w:hint="default" w:ascii="仿宋_GB2312" w:hAnsi="仿宋_GB2312" w:eastAsia="仿宋_GB2312" w:cs="仿宋_GB2312"/>
          <w:color w:val="000000"/>
          <w:kern w:val="2"/>
          <w:sz w:val="32"/>
          <w:szCs w:val="32"/>
          <w:lang w:val="en-US" w:eastAsia="zh-CN" w:bidi="ar-SA"/>
        </w:rPr>
        <w:t>资金</w:t>
      </w:r>
      <w:r>
        <w:rPr>
          <w:rFonts w:hint="eastAsia" w:ascii="仿宋_GB2312" w:hAnsi="仿宋_GB2312" w:eastAsia="仿宋_GB2312" w:cs="仿宋_GB2312"/>
          <w:color w:val="000000"/>
          <w:kern w:val="2"/>
          <w:sz w:val="32"/>
          <w:szCs w:val="32"/>
          <w:lang w:val="en-US" w:eastAsia="zh-CN" w:bidi="ar-SA"/>
        </w:rPr>
        <w:t>已使用190580.65元，主要用于乡村医生基本公共卫生服务补助、老年人体检费用等。</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（二）、区级重大公共卫生综合项目（精神病防治项目）</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1、项目资金安排落实及投入情况</w:t>
      </w:r>
    </w:p>
    <w:p>
      <w:pPr>
        <w:numPr>
          <w:ilvl w:val="0"/>
          <w:numId w:val="0"/>
        </w:numPr>
        <w:spacing w:line="560" w:lineRule="exact"/>
        <w:ind w:firstLine="594"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区级重大公共卫生综合项目（精神病防治项目）补助经费区级补助</w:t>
      </w:r>
      <w:r>
        <w:rPr>
          <w:rFonts w:hint="eastAsia" w:ascii="仿宋_GB2312" w:hAnsi="仿宋_GB2312" w:cs="仿宋_GB2312"/>
          <w:color w:val="000000"/>
          <w:kern w:val="2"/>
          <w:sz w:val="32"/>
          <w:szCs w:val="32"/>
          <w:lang w:val="en-US" w:eastAsia="zh-CN" w:bidi="ar-SA"/>
        </w:rPr>
        <w:t>3840</w:t>
      </w:r>
      <w:r>
        <w:rPr>
          <w:rFonts w:hint="eastAsia" w:ascii="仿宋_GB2312" w:hAnsi="仿宋_GB2312" w:eastAsia="仿宋_GB2312" w:cs="仿宋_GB2312"/>
          <w:color w:val="000000"/>
          <w:kern w:val="2"/>
          <w:sz w:val="32"/>
          <w:szCs w:val="32"/>
          <w:lang w:val="en-US" w:eastAsia="zh-CN" w:bidi="ar-SA"/>
        </w:rPr>
        <w:t>元。截止到2022年12月，我单位已将全部补助资金拨付完毕</w:t>
      </w:r>
      <w:r>
        <w:rPr>
          <w:rFonts w:hint="eastAsia" w:ascii="仿宋_GB2312" w:hAnsi="仿宋_GB2312" w:cs="仿宋_GB2312"/>
          <w:color w:val="000000"/>
          <w:kern w:val="2"/>
          <w:sz w:val="32"/>
          <w:szCs w:val="32"/>
          <w:lang w:val="en-US" w:eastAsia="zh-CN" w:bidi="ar-SA"/>
        </w:rPr>
        <w:t>。</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2、项目资金使用情况分析</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严重精神病障碍患者监护人监护责任以奖代补经费已全部拨付完毕，合理使用补助资金，资金利用率大大优化，能够促进严重精神障碍患者监护人切实履行监护责任，维护和促进社会稳定，符合资金管理规范。</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（三）、国家基本药物制度建设项目</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1、项目资金安排落实及投入情况</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截止到2022年12月，</w:t>
      </w:r>
      <w:r>
        <w:rPr>
          <w:rFonts w:hint="default" w:ascii="仿宋_GB2312" w:hAnsi="仿宋_GB2312" w:eastAsia="仿宋_GB2312" w:cs="仿宋_GB2312"/>
          <w:color w:val="000000"/>
          <w:kern w:val="2"/>
          <w:sz w:val="32"/>
          <w:szCs w:val="32"/>
          <w:lang w:val="en-US" w:eastAsia="zh-CN" w:bidi="ar-SA"/>
        </w:rPr>
        <w:t>中央补助资金</w:t>
      </w:r>
      <w:r>
        <w:rPr>
          <w:rFonts w:hint="eastAsia" w:ascii="仿宋_GB2312" w:hAnsi="仿宋_GB2312" w:eastAsia="仿宋_GB2312" w:cs="仿宋_GB2312"/>
          <w:color w:val="000000"/>
          <w:kern w:val="2"/>
          <w:sz w:val="32"/>
          <w:szCs w:val="32"/>
          <w:lang w:val="en-US" w:eastAsia="zh-CN" w:bidi="ar-SA"/>
        </w:rPr>
        <w:t>已使用22068元，省级</w:t>
      </w:r>
      <w:r>
        <w:rPr>
          <w:rFonts w:hint="default" w:ascii="仿宋_GB2312" w:hAnsi="仿宋_GB2312" w:eastAsia="仿宋_GB2312" w:cs="仿宋_GB2312"/>
          <w:color w:val="000000"/>
          <w:kern w:val="2"/>
          <w:sz w:val="32"/>
          <w:szCs w:val="32"/>
          <w:lang w:val="en-US" w:eastAsia="zh-CN" w:bidi="ar-SA"/>
        </w:rPr>
        <w:t>补助资金</w:t>
      </w:r>
      <w:r>
        <w:rPr>
          <w:rFonts w:hint="eastAsia" w:ascii="仿宋_GB2312" w:hAnsi="仿宋_GB2312" w:eastAsia="仿宋_GB2312" w:cs="仿宋_GB2312"/>
          <w:color w:val="000000"/>
          <w:kern w:val="2"/>
          <w:sz w:val="32"/>
          <w:szCs w:val="32"/>
          <w:lang w:val="en-US" w:eastAsia="zh-CN" w:bidi="ar-SA"/>
        </w:rPr>
        <w:t>已使用5400元，省级结算</w:t>
      </w:r>
      <w:r>
        <w:rPr>
          <w:rFonts w:hint="default" w:ascii="仿宋_GB2312" w:hAnsi="仿宋_GB2312" w:eastAsia="仿宋_GB2312" w:cs="仿宋_GB2312"/>
          <w:color w:val="000000"/>
          <w:kern w:val="2"/>
          <w:sz w:val="32"/>
          <w:szCs w:val="32"/>
          <w:lang w:val="en-US" w:eastAsia="zh-CN" w:bidi="ar-SA"/>
        </w:rPr>
        <w:t>补助资金</w:t>
      </w:r>
      <w:r>
        <w:rPr>
          <w:rFonts w:hint="eastAsia" w:ascii="仿宋_GB2312" w:hAnsi="仿宋_GB2312" w:eastAsia="仿宋_GB2312" w:cs="仿宋_GB2312"/>
          <w:color w:val="000000"/>
          <w:kern w:val="2"/>
          <w:sz w:val="32"/>
          <w:szCs w:val="32"/>
          <w:lang w:val="en-US" w:eastAsia="zh-CN" w:bidi="ar-SA"/>
        </w:rPr>
        <w:t>已使用5400元，共使用补助资金32868元。</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en-US" w:eastAsia="zh-CN" w:bidi="ar-SA"/>
        </w:rPr>
        <w:t>项目资金使用情况分析</w:t>
      </w:r>
    </w:p>
    <w:p>
      <w:pPr>
        <w:numPr>
          <w:ilvl w:val="0"/>
          <w:numId w:val="0"/>
        </w:numPr>
        <w:spacing w:line="560" w:lineRule="exact"/>
        <w:ind w:firstLine="594" w:firstLineChars="200"/>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2022年</w:t>
      </w:r>
      <w:r>
        <w:rPr>
          <w:rFonts w:hint="eastAsia" w:ascii="仿宋_GB2312" w:hAnsi="仿宋_GB2312" w:eastAsia="仿宋_GB2312" w:cs="仿宋_GB2312"/>
          <w:color w:val="000000"/>
          <w:kern w:val="2"/>
          <w:sz w:val="32"/>
          <w:szCs w:val="32"/>
          <w:lang w:val="en-US" w:eastAsia="zh-CN" w:bidi="ar-SA"/>
        </w:rPr>
        <w:t>国家基本药物制度建设项目中央补助</w:t>
      </w:r>
      <w:r>
        <w:rPr>
          <w:rFonts w:hint="default" w:ascii="仿宋_GB2312" w:hAnsi="仿宋_GB2312" w:eastAsia="仿宋_GB2312" w:cs="仿宋_GB2312"/>
          <w:color w:val="000000"/>
          <w:kern w:val="2"/>
          <w:sz w:val="32"/>
          <w:szCs w:val="32"/>
          <w:lang w:val="en-US" w:eastAsia="zh-CN" w:bidi="ar-SA"/>
        </w:rPr>
        <w:t>资金</w:t>
      </w:r>
      <w:r>
        <w:rPr>
          <w:rFonts w:hint="eastAsia" w:ascii="仿宋_GB2312" w:hAnsi="仿宋_GB2312" w:eastAsia="仿宋_GB2312" w:cs="仿宋_GB2312"/>
          <w:color w:val="000000"/>
          <w:kern w:val="2"/>
          <w:sz w:val="32"/>
          <w:szCs w:val="32"/>
          <w:lang w:val="en-US" w:eastAsia="zh-CN" w:bidi="ar-SA"/>
        </w:rPr>
        <w:t>已使用22068元，主要用于对乡村医生实行国家基本药物制度的补助以及单位在职在编差额人员的住房公积金单位承担部分的费用。省级和省级结算补助资金合计使用10800元，主要用于对乡村医生实行国家基本药物制度的补助，与中央补助资金相配套使用。</w:t>
      </w:r>
    </w:p>
    <w:p>
      <w:pPr>
        <w:numPr>
          <w:ilvl w:val="0"/>
          <w:numId w:val="0"/>
        </w:numPr>
        <w:spacing w:line="560" w:lineRule="exact"/>
        <w:ind w:firstLine="594" w:firstLineChars="20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三、项目组织实施情况</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val="en-US" w:eastAsia="zh-CN" w:bidi="ar-SA"/>
        </w:rPr>
        <w:t>国家基本公共卫生服务项目</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截止2022年12月，完成情况如下：</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计划免疫工作：辖区0—7岁儿童4619人，计划免疫接种总人次7758人次，单苗接种完成率95%，实施流动儿童主动管理，辖区共搜索414人，建卡率100%；</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慢性病患者健康管理工作：高血压管理任务1165人，完成919人，糖尿病管理任务437人，完成329人，均未达任务人数要求，对完成管理的糖尿病病人和高血压病人建立专病健康档案并进行规范随访管理，管理率均为100%。</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老年人健康管理工作：辖区（城内、古城、众和）老年人健康体检1332人，健康管理率为68.93%。</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传染病及突发公共卫生事件工作：共上报传染病41例，无漏报迟报情况，上报及时率及完整率100%。</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结核病患者健康管理工作：共推荐结核病可疑患者160例，2022年新增2例患者，共管理2人，肺结核患者管理率100%。</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健康教育工作：音像播放资料种类累计12种，包含了无偿献血、控烟知识、地方病防治、健康素养、慢性病、艾滋病等知识。截止12月30日更换宣传栏六期。开展宣传活动10期：发放相关宣传资料5300余份。开展健康知识讲座12期，个体化健康教育服务人次数2500人次。</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孕产妇健康管理：辖区管理孕产妇602人，其中高危孕产妇450人，管理率100%，无孕产妇死亡情况。产妇382人，早检人数327人，早孕建册率85.6%（已达指标85%），系管率84.7%（未达90%）。</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岁以下儿童健康管理：辖区管理儿童758人，7岁以下儿童保健完成736人，覆盖率97.1%，3岁以下儿童334人，系统管理328人，系统管理率98.2%，新生儿访视率100%，0-6岁儿童眼保健和视力检查736人，覆盖率和电子录入率97.1%，高危儿管理率100%；耳聋基因筛查任务66人已完成。</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居民健康档案工作：辖区服务人口65809人（不含龙街为52646人），任务数31588人，目前累计电子建档18320人，完成率35%（未达60%）。</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中医药服务工作:开展0-36月龄儿童中医药服务334人，服务覆盖率100%；老年人进行中医体质辨识任务1350人，完成1325人，服务完成率98.1%。</w:t>
      </w:r>
    </w:p>
    <w:p>
      <w:pPr>
        <w:numPr>
          <w:ilvl w:val="0"/>
          <w:numId w:val="0"/>
        </w:numPr>
        <w:spacing w:line="560" w:lineRule="exact"/>
        <w:ind w:firstLine="594" w:firstLineChars="200"/>
        <w:rPr>
          <w:rFonts w:hint="eastAsia"/>
          <w:lang w:val="en-US" w:eastAsia="zh-CN"/>
        </w:rPr>
      </w:pPr>
      <w:r>
        <w:rPr>
          <w:rFonts w:hint="eastAsia" w:ascii="仿宋_GB2312" w:hAnsi="仿宋_GB2312" w:eastAsia="仿宋_GB2312" w:cs="仿宋_GB2312"/>
          <w:color w:val="000000"/>
          <w:kern w:val="2"/>
          <w:sz w:val="32"/>
          <w:szCs w:val="32"/>
          <w:lang w:val="en-US" w:eastAsia="zh-CN" w:bidi="ar-SA"/>
        </w:rPr>
        <w:t>家庭医生签约服务工作：龙城辖区签约服务对象9572人，履约9572人，履约率100%。其中重点人群签约情况：特殊计生家庭签约18人，建档立卡人员签约98人，高血压签约1105人，糖尿病签约383人，重精签约65人，结核签约1人，孕产妇签约244人，0-6岁儿童签约1498人,65岁老年人签约1888人，履约率均达100%。</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en-US" w:eastAsia="zh-CN" w:bidi="ar-SA"/>
        </w:rPr>
        <w:t>区级重大公共卫生综合项目（精神病防治项目）</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区级补助每人每年1920元，合计</w:t>
      </w:r>
      <w:r>
        <w:rPr>
          <w:rFonts w:hint="eastAsia" w:ascii="仿宋_GB2312" w:hAnsi="仿宋_GB2312" w:cs="仿宋_GB2312"/>
          <w:color w:val="000000"/>
          <w:kern w:val="2"/>
          <w:sz w:val="32"/>
          <w:szCs w:val="32"/>
          <w:lang w:val="en-US" w:eastAsia="zh-CN" w:bidi="ar-SA"/>
        </w:rPr>
        <w:t>3840</w:t>
      </w:r>
      <w:r>
        <w:rPr>
          <w:rFonts w:hint="eastAsia" w:ascii="仿宋_GB2312" w:hAnsi="仿宋_GB2312" w:eastAsia="仿宋_GB2312" w:cs="仿宋_GB2312"/>
          <w:color w:val="000000"/>
          <w:kern w:val="2"/>
          <w:sz w:val="32"/>
          <w:szCs w:val="32"/>
          <w:lang w:val="en-US" w:eastAsia="zh-CN" w:bidi="ar-SA"/>
        </w:rPr>
        <w:t>元，已全额发放。我单位积极加强加强严重精神病障碍患者救助救治工作，积极推动政府、社会、家庭“三位一体”关怀帮扶体系，通过“以奖代补”等方法，促进了严重精神障碍患者监护人切实履行监护责任，维护和促进了社会稳定，确保了辖区的和谐稳定。</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3、国家基本药物制度建设项目</w:t>
      </w:r>
    </w:p>
    <w:p>
      <w:pPr>
        <w:numPr>
          <w:ilvl w:val="0"/>
          <w:numId w:val="0"/>
        </w:numPr>
        <w:spacing w:line="560" w:lineRule="exact"/>
        <w:ind w:firstLine="594"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按照中央、省市实施国家基本药物制度的相关文件规定，我单位积极配合呈贡区成立的基本药物采购领导小组的工作，并积极遵循呈贡区制定的基本药物采购制度和管理规定。在采购程序上，村卫生室购药计划报辖区社区卫生服务中心，中心汇总后通过采购平台报卫健局医政科，同时将购药资金直接汇到省招标采购局，招标采购局确认资金到位后，进行配送。为保障基药制度的顺利实施，我单位重点抓了以下工作。一是加强对医务人员合理使用基本药物的宣传培训工作，培训基本药物临床应用指南和基本药物处方集等，确保了医务人员临床首选、合理使用基本药物；二是严格落实上级有关补偿政策，对实施基本药物制度取消药品加成的乡村医生按每人每月700元（中央400元、省300元）进行补助，使国家基本药物制度进一步落实到位，真正惠及民生。</w:t>
      </w:r>
    </w:p>
    <w:p>
      <w:pPr>
        <w:topLinePunct/>
        <w:ind w:firstLine="594" w:firstLineChars="200"/>
        <w:rPr>
          <w:rFonts w:hint="eastAsia" w:ascii="黑体" w:eastAsia="黑体"/>
          <w:szCs w:val="32"/>
          <w:lang w:val="en-US" w:eastAsia="zh-CN"/>
        </w:rPr>
      </w:pPr>
      <w:r>
        <w:rPr>
          <w:rFonts w:hint="eastAsia" w:ascii="黑体" w:eastAsia="黑体"/>
          <w:szCs w:val="32"/>
          <w:lang w:val="en-US" w:eastAsia="zh-CN"/>
        </w:rPr>
        <w:t>四、项目绩效情况</w:t>
      </w:r>
    </w:p>
    <w:p>
      <w:pPr>
        <w:widowControl/>
        <w:numPr>
          <w:ilvl w:val="0"/>
          <w:numId w:val="3"/>
        </w:numPr>
        <w:ind w:left="0" w:leftChars="0" w:firstLine="60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国家基本公共卫生服务项目</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rPr>
        <w:t>各项目阶段性目标（年度目标）按照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w:t>
      </w:r>
      <w:r>
        <w:rPr>
          <w:rFonts w:hint="eastAsia" w:ascii="仿宋_GB2312" w:hAnsi="仿宋_GB2312" w:eastAsia="仿宋_GB2312" w:cs="仿宋_GB2312"/>
          <w:sz w:val="32"/>
          <w:szCs w:val="32"/>
          <w:lang w:eastAsia="zh-CN"/>
        </w:rPr>
        <w:t>健局下达</w:t>
      </w:r>
      <w:r>
        <w:rPr>
          <w:rFonts w:hint="eastAsia" w:ascii="仿宋_GB2312" w:hAnsi="仿宋_GB2312" w:eastAsia="仿宋_GB2312" w:cs="仿宋_GB2312"/>
          <w:sz w:val="32"/>
          <w:szCs w:val="32"/>
        </w:rPr>
        <w:t>我区</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指标任务执行。根据国家基本公共卫生服务项目以及省、市、区的具体工作要求和指标任务，真抓实干，全面有序推进建立居民健康档案、健康教育、预防接种、儿童健康管理、孕产妇健康管理、老年人健康管理、慢性病患者健康管理、重性精神疾病患者管理、结核病患者健康管理、传染病和突发公共卫生事件报告和处理、中医药健康管理、卫生监督协管12项国家基本公共卫生服务项目工作</w:t>
      </w:r>
      <w:r>
        <w:rPr>
          <w:rFonts w:hint="eastAsia" w:ascii="仿宋_GB2312" w:hAnsi="仿宋_GB2312" w:eastAsia="仿宋_GB2312" w:cs="仿宋_GB2312"/>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（2）、项目效益：</w:t>
      </w:r>
      <w:r>
        <w:rPr>
          <w:rFonts w:hint="eastAsia" w:ascii="仿宋_GB2312" w:hAnsi="仿宋_GB2312" w:eastAsia="仿宋_GB2312" w:cs="仿宋_GB2312"/>
          <w:sz w:val="32"/>
          <w:szCs w:val="32"/>
        </w:rPr>
        <w:t>通过基层</w:t>
      </w:r>
      <w:r>
        <w:rPr>
          <w:rFonts w:hint="eastAsia" w:ascii="仿宋_GB2312" w:hAnsi="仿宋_GB2312" w:eastAsia="仿宋_GB2312" w:cs="仿宋_GB2312"/>
          <w:sz w:val="32"/>
          <w:szCs w:val="32"/>
          <w:lang w:eastAsia="zh-CN"/>
        </w:rPr>
        <w:t>国家基本</w:t>
      </w:r>
      <w:r>
        <w:rPr>
          <w:rFonts w:hint="eastAsia" w:ascii="仿宋_GB2312" w:hAnsi="仿宋_GB2312" w:eastAsia="仿宋_GB2312" w:cs="仿宋_GB2312"/>
          <w:sz w:val="32"/>
          <w:szCs w:val="32"/>
        </w:rPr>
        <w:t>公共卫生服务项目工作的推进，进一步明确了各基层医疗卫生机构</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公共卫生服务职能为主的职能定位。各</w:t>
      </w:r>
      <w:r>
        <w:rPr>
          <w:rFonts w:hint="eastAsia" w:ascii="仿宋_GB2312" w:hAnsi="仿宋_GB2312" w:eastAsia="仿宋_GB2312" w:cs="仿宋_GB2312"/>
          <w:sz w:val="32"/>
          <w:szCs w:val="32"/>
          <w:lang w:eastAsia="zh-CN"/>
        </w:rPr>
        <w:t>医疗人员</w:t>
      </w:r>
      <w:r>
        <w:rPr>
          <w:rFonts w:hint="eastAsia" w:ascii="仿宋_GB2312" w:hAnsi="仿宋_GB2312" w:eastAsia="仿宋_GB2312" w:cs="仿宋_GB2312"/>
          <w:sz w:val="32"/>
          <w:szCs w:val="32"/>
        </w:rPr>
        <w:t>积极转变观念，从以前的等病人，到主动走出院门，走进社区，为社区群众提供免费公共卫生服务。通过项目的实施，对</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居民健康问题实施干预，减少主要健康危害因素，有效预防和控制传染病及慢性非传染性疾病，加强突发公共卫生事件应急机制建设，提高</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公共卫生服务和突发公共卫生事件应急处置能力，城乡居民逐步获得均等化的基本公共卫生服务，主要健康危险因素得到有效控制，全区城乡居民健康水平得到进一步提高</w:t>
      </w:r>
      <w:r>
        <w:rPr>
          <w:rFonts w:hint="eastAsia" w:ascii="仿宋_GB2312" w:hAnsi="仿宋_GB2312" w:eastAsia="仿宋_GB2312" w:cs="仿宋_GB2312"/>
          <w:sz w:val="32"/>
          <w:szCs w:val="32"/>
          <w:lang w:eastAsia="zh-CN"/>
        </w:rPr>
        <w:t>。</w:t>
      </w:r>
    </w:p>
    <w:p>
      <w:pPr>
        <w:widowControl/>
        <w:ind w:firstLine="594"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2、区级重大公共卫生综合项目（精神病防治项目）</w:t>
      </w:r>
    </w:p>
    <w:p>
      <w:pPr>
        <w:pStyle w:val="2"/>
        <w:rPr>
          <w:rFonts w:hint="default"/>
          <w:lang w:val="en-US" w:eastAsia="zh-CN"/>
        </w:rPr>
      </w:pPr>
      <w:r>
        <w:rPr>
          <w:rFonts w:hint="eastAsia" w:ascii="仿宋" w:hAnsi="仿宋" w:eastAsia="仿宋" w:cs="仿宋"/>
          <w:sz w:val="30"/>
          <w:szCs w:val="30"/>
          <w:lang w:val="en-US" w:eastAsia="zh-CN"/>
        </w:rPr>
        <w:t xml:space="preserve">   </w:t>
      </w:r>
      <w:r>
        <w:rPr>
          <w:rFonts w:hint="eastAsia" w:ascii="仿宋_GB2312" w:hAnsi="仿宋_GB2312" w:eastAsia="仿宋_GB2312" w:cs="仿宋_GB2312"/>
          <w:sz w:val="32"/>
          <w:szCs w:val="32"/>
          <w:lang w:val="en-US" w:eastAsia="zh-CN"/>
        </w:rPr>
        <w:t xml:space="preserve"> 该项目推行以来，进一步强化了严重精神病障碍患者监护人对重精患者的监护责任，使辖区更加和谐稳定，居民满意度大大提高，社会公众对严重精神病障碍患者的关注度也大大提高，共同创建更有包容性的社会团体。</w:t>
      </w:r>
    </w:p>
    <w:p>
      <w:pPr>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3、国家基本药物制度建设项目</w:t>
      </w:r>
    </w:p>
    <w:p>
      <w:pPr>
        <w:numPr>
          <w:ilvl w:val="0"/>
          <w:numId w:val="0"/>
        </w:numPr>
        <w:ind w:firstLine="594"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我单位积极参加区里举办的医务人员</w:t>
      </w:r>
      <w:r>
        <w:rPr>
          <w:rFonts w:hint="eastAsia" w:ascii="仿宋_GB2312" w:hAnsi="仿宋_GB2312" w:eastAsia="仿宋_GB2312" w:cs="仿宋_GB2312"/>
          <w:color w:val="000000"/>
          <w:sz w:val="32"/>
          <w:szCs w:val="32"/>
        </w:rPr>
        <w:t>基本药物合理有使用培训</w:t>
      </w:r>
      <w:r>
        <w:rPr>
          <w:rFonts w:hint="eastAsia" w:ascii="仿宋_GB2312" w:hAnsi="仿宋_GB2312" w:eastAsia="仿宋_GB2312" w:cs="仿宋_GB2312"/>
          <w:color w:val="000000"/>
          <w:sz w:val="32"/>
          <w:szCs w:val="32"/>
          <w:lang w:eastAsia="zh-CN"/>
        </w:rPr>
        <w:t>，积极落实国家基本药物制度，</w:t>
      </w:r>
      <w:r>
        <w:rPr>
          <w:rFonts w:hint="eastAsia" w:ascii="仿宋_GB2312" w:hAnsi="仿宋_GB2312" w:eastAsia="仿宋_GB2312" w:cs="仿宋_GB2312"/>
          <w:color w:val="000000"/>
          <w:sz w:val="32"/>
          <w:szCs w:val="32"/>
        </w:rPr>
        <w:t>规范</w:t>
      </w:r>
      <w:r>
        <w:rPr>
          <w:rFonts w:hint="eastAsia" w:ascii="仿宋_GB2312" w:hAnsi="仿宋_GB2312" w:eastAsia="仿宋_GB2312" w:cs="仿宋_GB2312"/>
          <w:color w:val="000000"/>
          <w:sz w:val="32"/>
          <w:szCs w:val="32"/>
          <w:lang w:eastAsia="zh-CN"/>
        </w:rPr>
        <w:t>我单位</w:t>
      </w:r>
      <w:r>
        <w:rPr>
          <w:rFonts w:hint="eastAsia" w:ascii="仿宋_GB2312" w:hAnsi="仿宋_GB2312" w:eastAsia="仿宋_GB2312" w:cs="仿宋_GB2312"/>
          <w:color w:val="000000"/>
          <w:sz w:val="32"/>
          <w:szCs w:val="32"/>
        </w:rPr>
        <w:t>药品采购渠道、用药行为</w:t>
      </w:r>
      <w:r>
        <w:rPr>
          <w:rFonts w:hint="eastAsia" w:ascii="仿宋_GB2312" w:hAnsi="仿宋_GB2312" w:eastAsia="仿宋_GB2312" w:cs="仿宋_GB2312"/>
          <w:color w:val="000000"/>
          <w:sz w:val="32"/>
          <w:szCs w:val="32"/>
          <w:lang w:eastAsia="zh-CN"/>
        </w:rPr>
        <w:t>。</w:t>
      </w:r>
    </w:p>
    <w:p>
      <w:pPr>
        <w:numPr>
          <w:ilvl w:val="0"/>
          <w:numId w:val="0"/>
        </w:numPr>
        <w:ind w:firstLine="594"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32"/>
          <w:szCs w:val="32"/>
        </w:rPr>
        <w:t>国家基本药物制度的实施使基层医疗机构临床用药趋向规范，从根本上解决了社区卫生服务中心“以药养医”问题，杜绝了大处方、过度用药和过度治疗等现象，特别是抗生素滥用现象得到有效遏制，合理用药得到进一步规范，卫生行业作风建设取得实效，群众满意度不断提高。</w:t>
      </w:r>
    </w:p>
    <w:p>
      <w:pPr>
        <w:numPr>
          <w:ilvl w:val="0"/>
          <w:numId w:val="0"/>
        </w:numPr>
        <w:topLinePunct/>
        <w:ind w:leftChars="200"/>
        <w:rPr>
          <w:rFonts w:hint="eastAsia"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（一）专项管理方面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专项立项依据充分</w:t>
      </w:r>
      <w:r>
        <w:rPr>
          <w:rFonts w:hint="eastAsia" w:ascii="仿宋_GB2312" w:hAnsi="仿宋_GB2312" w:eastAsia="仿宋_GB2312" w:cs="仿宋_GB2312"/>
          <w:sz w:val="32"/>
          <w:szCs w:val="32"/>
          <w:lang w:eastAsia="zh-CN"/>
        </w:rPr>
        <w:t>，严格执行</w:t>
      </w:r>
      <w:r>
        <w:rPr>
          <w:rFonts w:hint="eastAsia" w:ascii="仿宋_GB2312" w:hAnsi="仿宋_GB2312" w:eastAsia="仿宋_GB2312" w:cs="仿宋_GB2312"/>
          <w:sz w:val="32"/>
          <w:szCs w:val="32"/>
        </w:rPr>
        <w:t>资金管理办法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资金分配方面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资金分配</w:t>
      </w:r>
      <w:r>
        <w:rPr>
          <w:rFonts w:hint="eastAsia" w:ascii="仿宋_GB2312" w:hAnsi="仿宋_GB2312" w:eastAsia="仿宋_GB2312" w:cs="仿宋_GB2312"/>
          <w:sz w:val="32"/>
          <w:szCs w:val="32"/>
          <w:lang w:eastAsia="zh-CN"/>
        </w:rPr>
        <w:t>比较</w:t>
      </w:r>
      <w:r>
        <w:rPr>
          <w:rFonts w:hint="eastAsia" w:ascii="仿宋_GB2312" w:hAnsi="仿宋_GB2312" w:eastAsia="仿宋_GB2312" w:cs="仿宋_GB2312"/>
          <w:sz w:val="32"/>
          <w:szCs w:val="32"/>
        </w:rPr>
        <w:t>合理，突出重点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公平公正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无散小差现象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left="0" w:leftChars="0" w:firstLine="600" w:firstLineChars="20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资金拨付方面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拨付</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无滞留、闲置等现象。</w:t>
      </w:r>
    </w:p>
    <w:p>
      <w:pPr>
        <w:keepNext w:val="0"/>
        <w:keepLines w:val="0"/>
        <w:pageBreakBefore w:val="0"/>
        <w:widowControl w:val="0"/>
        <w:kinsoku/>
        <w:wordWrap/>
        <w:overflowPunct/>
        <w:topLinePunct/>
        <w:autoSpaceDE/>
        <w:autoSpaceDN/>
        <w:bidi w:val="0"/>
        <w:adjustRightInd/>
        <w:snapToGrid/>
        <w:spacing w:line="560" w:lineRule="exact"/>
        <w:ind w:left="0" w:leftChars="0" w:firstLine="600" w:firstLineChars="20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资金使用方面。资金使用合规，无截留、挪用等现象，资金使用产生</w:t>
      </w:r>
      <w:r>
        <w:rPr>
          <w:rFonts w:hint="eastAsia" w:ascii="仿宋_GB2312" w:hAnsi="仿宋_GB2312" w:eastAsia="仿宋_GB2312" w:cs="仿宋_GB2312"/>
          <w:sz w:val="32"/>
          <w:szCs w:val="32"/>
          <w:lang w:eastAsia="zh-CN"/>
        </w:rPr>
        <w:t>了一定</w:t>
      </w:r>
      <w:r>
        <w:rPr>
          <w:rFonts w:hint="eastAsia" w:ascii="仿宋_GB2312" w:hAnsi="仿宋_GB2312" w:eastAsia="仿宋_GB2312" w:cs="仿宋_GB2312"/>
          <w:sz w:val="32"/>
          <w:szCs w:val="32"/>
        </w:rPr>
        <w:t>效益</w:t>
      </w:r>
      <w:r>
        <w:rPr>
          <w:rFonts w:hint="eastAsia" w:ascii="仿宋_GB2312" w:hAnsi="仿宋_GB2312" w:eastAsia="仿宋_GB2312" w:cs="仿宋_GB2312"/>
          <w:sz w:val="32"/>
          <w:szCs w:val="32"/>
          <w:lang w:eastAsia="zh-CN"/>
        </w:rPr>
        <w:t>，群众受益的覆盖面有所增加、服务质量进一步提高</w:t>
      </w:r>
      <w:r>
        <w:rPr>
          <w:rFonts w:hint="eastAsia" w:ascii="仿宋_GB2312" w:hAnsi="仿宋_GB2312" w:eastAsia="仿宋_GB2312" w:cs="仿宋_GB2312"/>
          <w:sz w:val="32"/>
          <w:szCs w:val="32"/>
        </w:rPr>
        <w:t>。</w:t>
      </w:r>
    </w:p>
    <w:p>
      <w:pPr>
        <w:topLinePunct/>
        <w:ind w:firstLine="594" w:firstLineChars="200"/>
        <w:rPr>
          <w:rFonts w:hint="eastAsia"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widowControl/>
        <w:ind w:firstLine="594" w:firstLineChars="200"/>
        <w:jc w:val="left"/>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国家基本公共卫生服务项目</w:t>
      </w:r>
      <w:r>
        <w:rPr>
          <w:rFonts w:hint="eastAsia" w:ascii="仿宋_GB2312" w:hAnsi="仿宋_GB2312" w:cs="仿宋_GB2312"/>
          <w:sz w:val="32"/>
          <w:szCs w:val="32"/>
          <w:lang w:eastAsia="zh-CN"/>
        </w:rPr>
        <w:t>建议</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加强财政支持力度。</w:t>
      </w:r>
      <w:r>
        <w:rPr>
          <w:rFonts w:hint="eastAsia" w:ascii="仿宋_GB2312" w:hAnsi="仿宋_GB2312" w:eastAsia="仿宋_GB2312" w:cs="仿宋_GB2312"/>
          <w:sz w:val="32"/>
          <w:szCs w:val="32"/>
        </w:rPr>
        <w:t>积极申请政策及资金支持，明确目标任务建设标准化的基层卫生服务中心。加强基础设施建设，进一步加大财政投入的力度，发挥好财政兜底保障的作用，将基层医疗卫生机构能力建设作为重点领域优先发展。</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强化人才队伍建设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积极建立健全竞争激励机制，推进绩效管理创新，促进基层医疗卫生服务中心健康发展</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乡村医生的综合保障，健全和完善乡村医生培训机制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调动乡村医生工作的积极性，</w:t>
      </w:r>
      <w:r>
        <w:rPr>
          <w:rFonts w:hint="eastAsia" w:ascii="仿宋_GB2312" w:hAnsi="仿宋_GB2312" w:eastAsia="仿宋_GB2312" w:cs="仿宋_GB2312"/>
          <w:sz w:val="32"/>
          <w:szCs w:val="32"/>
        </w:rPr>
        <w:t>吸引更多优秀人才加入到乡村医生队伍</w:t>
      </w:r>
      <w:r>
        <w:rPr>
          <w:rFonts w:hint="eastAsia" w:ascii="仿宋_GB2312" w:hAnsi="仿宋_GB2312" w:eastAsia="仿宋_GB2312" w:cs="仿宋_GB2312"/>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第三，</w:t>
      </w:r>
      <w:r>
        <w:rPr>
          <w:rFonts w:hint="eastAsia" w:ascii="仿宋_GB2312" w:hAnsi="仿宋_GB2312" w:eastAsia="仿宋_GB2312" w:cs="仿宋_GB2312"/>
          <w:sz w:val="32"/>
          <w:szCs w:val="32"/>
        </w:rPr>
        <w:t>全面提升公共卫生服务水平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规范实施</w:t>
      </w:r>
      <w:r>
        <w:rPr>
          <w:rFonts w:hint="eastAsia" w:ascii="仿宋_GB2312" w:hAnsi="仿宋_GB2312" w:eastAsia="仿宋_GB2312" w:cs="仿宋_GB2312"/>
          <w:sz w:val="32"/>
          <w:szCs w:val="32"/>
          <w:lang w:eastAsia="zh-CN"/>
        </w:rPr>
        <w:t>国家基本</w:t>
      </w:r>
      <w:r>
        <w:rPr>
          <w:rFonts w:hint="eastAsia" w:ascii="仿宋_GB2312" w:hAnsi="仿宋_GB2312" w:eastAsia="仿宋_GB2312" w:cs="仿宋_GB2312"/>
          <w:sz w:val="32"/>
          <w:szCs w:val="32"/>
        </w:rPr>
        <w:t>公共卫生服务项目。加强基本公共卫生服务资金督导管理，落实逐级督导和绩效考核等管理制度，确保各项基本公共卫生服务项目全面高质量服务到位。实施好重大公共卫生服务项目，强化对城乡居民健康问题的干预，提高居民对公共卫生服务的可及性</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推进家庭医生签约服务工作。以重点人群为主，切实做到签约服务做实、健康服务到位、环节管理规范，提升实际服务效果，突出重点人群签约服务。</w:t>
      </w:r>
    </w:p>
    <w:p>
      <w:pPr>
        <w:widowControl/>
        <w:numPr>
          <w:ilvl w:val="0"/>
          <w:numId w:val="0"/>
        </w:numPr>
        <w:ind w:left="600" w:leftChars="0"/>
        <w:jc w:val="left"/>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区级重大公共卫生综合项目（精神病防治项目）</w:t>
      </w:r>
      <w:bookmarkStart w:id="0" w:name="_GoBack"/>
      <w:bookmarkEnd w:id="0"/>
    </w:p>
    <w:p>
      <w:pPr>
        <w:numPr>
          <w:ilvl w:val="0"/>
          <w:numId w:val="0"/>
        </w:numPr>
        <w:spacing w:line="560" w:lineRule="exa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2"/>
          <w:sz w:val="32"/>
          <w:szCs w:val="32"/>
          <w:lang w:val="en-US" w:eastAsia="zh-CN" w:bidi="ar-SA"/>
        </w:rPr>
        <w:t>我单位将进一步加强严重精神障碍患者管理工作，提高管理率，同时，积极通过中心的宣传教育，强化人们对严重精神障碍患者的认知，提高社会对重精患者的包容度；积极加强加强严重精神病障碍患者救助救治工作，积极推动政府、社会、家庭“三位一体”关怀帮扶体系，通过“以奖代补”等方法，促进严重精神障碍患者监护人切实履行监护责任，维护和促进社会稳定，确保辖区的和谐稳定。</w:t>
      </w:r>
    </w:p>
    <w:p>
      <w:pPr>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国家基本药物制度建设项目</w:t>
      </w:r>
    </w:p>
    <w:p>
      <w:pPr>
        <w:pStyle w:val="4"/>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我单位将进一步加强基本药物合理使用培训。首先，进一步提高医疗技术人员对基药制度的认知，加强对患者基本药物制度相关知识的普及；其次，提升医务人员的药物合理使用等专业知识，并积极落实；最后，重点提高医务人员的思想意识，多宣传、多引导，多鼓励，使基本药物制度进一步效益最大化。</w:t>
      </w:r>
    </w:p>
    <w:p>
      <w:pPr>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widowControl/>
        <w:ind w:firstLine="594"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昆明市呈贡区龙城街道社区卫生服务中心</w:t>
      </w:r>
    </w:p>
    <w:p>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2023年3月31日</w:t>
      </w:r>
    </w:p>
    <w:p>
      <w:pPr>
        <w:pStyle w:val="2"/>
        <w:jc w:val="right"/>
        <w:rPr>
          <w:rFonts w:hint="default" w:ascii="仿宋" w:hAnsi="仿宋" w:eastAsia="仿宋" w:cs="仿宋"/>
          <w:sz w:val="30"/>
          <w:szCs w:val="30"/>
          <w:lang w:val="en-US" w:eastAsia="zh-CN"/>
        </w:rPr>
      </w:pPr>
    </w:p>
    <w:p>
      <w:pPr>
        <w:widowControl/>
        <w:ind w:firstLine="554" w:firstLineChars="200"/>
        <w:jc w:val="left"/>
        <w:rPr>
          <w:rFonts w:hint="eastAsia" w:ascii="仿宋" w:hAnsi="仿宋" w:eastAsia="仿宋" w:cs="仿宋"/>
          <w:sz w:val="30"/>
          <w:szCs w:val="30"/>
          <w:lang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AB49A"/>
    <w:multiLevelType w:val="singleLevel"/>
    <w:tmpl w:val="BD8AB49A"/>
    <w:lvl w:ilvl="0" w:tentative="0">
      <w:start w:val="2"/>
      <w:numFmt w:val="chineseCounting"/>
      <w:suff w:val="nothing"/>
      <w:lvlText w:val="（%1）"/>
      <w:lvlJc w:val="left"/>
      <w:rPr>
        <w:rFonts w:hint="eastAsia"/>
      </w:rPr>
    </w:lvl>
  </w:abstractNum>
  <w:abstractNum w:abstractNumId="1">
    <w:nsid w:val="CAD28489"/>
    <w:multiLevelType w:val="singleLevel"/>
    <w:tmpl w:val="CAD28489"/>
    <w:lvl w:ilvl="0" w:tentative="0">
      <w:start w:val="3"/>
      <w:numFmt w:val="decimal"/>
      <w:suff w:val="nothing"/>
      <w:lvlText w:val="%1、"/>
      <w:lvlJc w:val="left"/>
    </w:lvl>
  </w:abstractNum>
  <w:abstractNum w:abstractNumId="2">
    <w:nsid w:val="206292A7"/>
    <w:multiLevelType w:val="singleLevel"/>
    <w:tmpl w:val="206292A7"/>
    <w:lvl w:ilvl="0" w:tentative="0">
      <w:start w:val="1"/>
      <w:numFmt w:val="decimal"/>
      <w:suff w:val="nothing"/>
      <w:lvlText w:val="%1、"/>
      <w:lvlJc w:val="left"/>
      <w:pPr>
        <w:ind w:left="0"/>
      </w:pPr>
    </w:lvl>
  </w:abstractNum>
  <w:abstractNum w:abstractNumId="3">
    <w:nsid w:val="671431A3"/>
    <w:multiLevelType w:val="singleLevel"/>
    <w:tmpl w:val="671431A3"/>
    <w:lvl w:ilvl="0" w:tentative="0">
      <w:start w:val="1"/>
      <w:numFmt w:val="chineseCounting"/>
      <w:suff w:val="nothing"/>
      <w:lvlText w:val="第%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E2ZTRmMmRkMWE1Mjg0NmJkNWQ0ZTg0ZWVkODQifQ=="/>
  </w:docVars>
  <w:rsids>
    <w:rsidRoot w:val="00000000"/>
    <w:rsid w:val="02707D53"/>
    <w:rsid w:val="05AE36CA"/>
    <w:rsid w:val="0AFA6966"/>
    <w:rsid w:val="0D817B82"/>
    <w:rsid w:val="13315BA7"/>
    <w:rsid w:val="1A0525D4"/>
    <w:rsid w:val="1B20049C"/>
    <w:rsid w:val="244F2331"/>
    <w:rsid w:val="271C54EC"/>
    <w:rsid w:val="28433F5A"/>
    <w:rsid w:val="29FB588C"/>
    <w:rsid w:val="318B0720"/>
    <w:rsid w:val="37163FA0"/>
    <w:rsid w:val="378A5996"/>
    <w:rsid w:val="3BDA29D0"/>
    <w:rsid w:val="4C675BBA"/>
    <w:rsid w:val="4E570138"/>
    <w:rsid w:val="518F3DDD"/>
    <w:rsid w:val="53CA4C80"/>
    <w:rsid w:val="544F115F"/>
    <w:rsid w:val="58005114"/>
    <w:rsid w:val="58B874B6"/>
    <w:rsid w:val="5A3C6978"/>
    <w:rsid w:val="5D653EBB"/>
    <w:rsid w:val="67600811"/>
    <w:rsid w:val="6CA2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4">
    <w:name w:val="Normal Indent"/>
    <w:basedOn w:val="1"/>
    <w:next w:val="1"/>
    <w:qFormat/>
    <w:uiPriority w:val="0"/>
    <w:pPr>
      <w:ind w:firstLine="200" w:firstLineChars="200"/>
    </w:pPr>
    <w:rPr>
      <w:rFonts w:ascii="??" w:hAnsi="??" w:cs="Times New Roman"/>
      <w:sz w:val="28"/>
      <w:szCs w:val="24"/>
    </w:rPr>
  </w:style>
  <w:style w:type="paragraph" w:styleId="5">
    <w:name w:val="Body Text Indent"/>
    <w:basedOn w:val="1"/>
    <w:qFormat/>
    <w:uiPriority w:val="0"/>
    <w:pPr>
      <w:spacing w:after="120"/>
      <w:ind w:left="420" w:leftChars="200"/>
    </w:pPr>
  </w:style>
  <w:style w:type="paragraph" w:styleId="6">
    <w:name w:val="Body Text First Indent 2"/>
    <w:basedOn w:val="5"/>
    <w:qFormat/>
    <w:uiPriority w:val="0"/>
    <w:pPr>
      <w:ind w:firstLine="420" w:firstLineChars="200"/>
    </w:pPr>
  </w:style>
  <w:style w:type="character" w:styleId="9">
    <w:name w:val="Hyperlink"/>
    <w:basedOn w:val="8"/>
    <w:qFormat/>
    <w:uiPriority w:val="0"/>
    <w:rPr>
      <w:color w:val="0000FF"/>
      <w:u w:val="single"/>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5920</Words>
  <Characters>6293</Characters>
  <Lines>0</Lines>
  <Paragraphs>0</Paragraphs>
  <TotalTime>12</TotalTime>
  <ScaleCrop>false</ScaleCrop>
  <LinksUpToDate>false</LinksUpToDate>
  <CharactersWithSpaces>6329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邱秋</cp:lastModifiedBy>
  <dcterms:modified xsi:type="dcterms:W3CDTF">2023-04-13T08:23:23Z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749CA2C63C294092A841ED1B37D22A54</vt:lpwstr>
  </property>
</Properties>
</file>