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项目支出绩效报告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（一）项目基本情况简介，包括项目基本性质、用途和主要内容、涉及范围等。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2022年</w:t>
      </w:r>
      <w:r>
        <w:rPr>
          <w:rFonts w:hint="eastAsia" w:ascii="仿宋_GB2312"/>
          <w:szCs w:val="32"/>
        </w:rPr>
        <w:t>的财政一般公共预算项目经费</w:t>
      </w:r>
      <w:r>
        <w:rPr>
          <w:rFonts w:hint="eastAsia" w:ascii="仿宋_GB2312"/>
          <w:szCs w:val="32"/>
          <w:lang w:val="en-US" w:eastAsia="zh-CN"/>
        </w:rPr>
        <w:t>441.24万</w:t>
      </w:r>
      <w:r>
        <w:rPr>
          <w:rFonts w:hint="eastAsia" w:ascii="仿宋_GB2312"/>
          <w:szCs w:val="32"/>
        </w:rPr>
        <w:t>元，项目执行</w:t>
      </w:r>
      <w:r>
        <w:rPr>
          <w:rFonts w:hint="eastAsia" w:ascii="仿宋_GB2312"/>
          <w:szCs w:val="32"/>
          <w:lang w:val="en-US" w:eastAsia="zh-CN"/>
        </w:rPr>
        <w:t>231.67万</w:t>
      </w:r>
      <w:r>
        <w:rPr>
          <w:rFonts w:hint="eastAsia" w:ascii="仿宋_GB2312"/>
          <w:szCs w:val="32"/>
        </w:rPr>
        <w:t>元，执行率</w:t>
      </w:r>
      <w:r>
        <w:rPr>
          <w:rFonts w:hint="eastAsia" w:ascii="仿宋_GB2312"/>
          <w:szCs w:val="32"/>
          <w:lang w:val="en-US" w:eastAsia="zh-CN"/>
        </w:rPr>
        <w:t>52.5</w:t>
      </w:r>
      <w:r>
        <w:rPr>
          <w:rFonts w:hint="eastAsia" w:ascii="仿宋_GB2312"/>
          <w:szCs w:val="32"/>
        </w:rPr>
        <w:t>%，</w:t>
      </w:r>
      <w:r>
        <w:rPr>
          <w:rFonts w:hint="eastAsia" w:ascii="仿宋_GB2312"/>
          <w:szCs w:val="32"/>
          <w:lang w:val="en-US" w:eastAsia="zh-CN"/>
        </w:rPr>
        <w:t>减少</w:t>
      </w:r>
      <w:r>
        <w:rPr>
          <w:rFonts w:hint="eastAsia" w:ascii="仿宋_GB2312"/>
          <w:szCs w:val="32"/>
        </w:rPr>
        <w:t>的原因主要是</w:t>
      </w:r>
      <w:r>
        <w:rPr>
          <w:rFonts w:hint="eastAsia" w:ascii="仿宋_GB2312"/>
          <w:szCs w:val="32"/>
          <w:lang w:val="en-US" w:eastAsia="zh-CN"/>
        </w:rPr>
        <w:t>由于财政资金紧张，减少开支事项</w:t>
      </w:r>
      <w:r>
        <w:rPr>
          <w:rFonts w:hint="eastAsia" w:ascii="仿宋_GB2312"/>
          <w:szCs w:val="32"/>
        </w:rPr>
        <w:t>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2022年</w:t>
      </w:r>
      <w:r>
        <w:rPr>
          <w:rFonts w:hint="eastAsia" w:ascii="仿宋_GB2312"/>
          <w:szCs w:val="32"/>
        </w:rPr>
        <w:t>区级预算项目预算批复</w:t>
      </w:r>
      <w:r>
        <w:rPr>
          <w:rFonts w:hint="eastAsia" w:ascii="仿宋_GB2312"/>
          <w:szCs w:val="32"/>
          <w:lang w:val="en-US" w:eastAsia="zh-CN"/>
        </w:rPr>
        <w:t>7</w:t>
      </w:r>
      <w:r>
        <w:rPr>
          <w:rFonts w:hint="eastAsia" w:ascii="仿宋_GB2312"/>
          <w:szCs w:val="32"/>
        </w:rPr>
        <w:t>个，批复金额</w:t>
      </w:r>
      <w:r>
        <w:rPr>
          <w:rFonts w:hint="eastAsia" w:ascii="仿宋_GB2312"/>
          <w:szCs w:val="32"/>
          <w:lang w:val="en-US" w:eastAsia="zh-CN"/>
        </w:rPr>
        <w:t>441.24</w:t>
      </w:r>
      <w:r>
        <w:rPr>
          <w:rFonts w:hint="eastAsia" w:ascii="仿宋_GB2312"/>
          <w:szCs w:val="32"/>
        </w:rPr>
        <w:t>万元；</w:t>
      </w:r>
      <w:r>
        <w:rPr>
          <w:rFonts w:hint="eastAsia" w:ascii="仿宋_GB2312"/>
          <w:szCs w:val="32"/>
          <w:lang w:eastAsia="zh-CN"/>
        </w:rPr>
        <w:t>2022年</w:t>
      </w:r>
      <w:r>
        <w:rPr>
          <w:rFonts w:hint="eastAsia" w:ascii="仿宋_GB2312"/>
          <w:szCs w:val="32"/>
        </w:rPr>
        <w:t>区级预算资金执行9个，执行金额：</w:t>
      </w:r>
      <w:r>
        <w:rPr>
          <w:rFonts w:hint="eastAsia" w:ascii="仿宋_GB2312"/>
          <w:szCs w:val="32"/>
          <w:lang w:val="en-US" w:eastAsia="zh-CN"/>
        </w:rPr>
        <w:t>231.67</w:t>
      </w:r>
      <w:r>
        <w:rPr>
          <w:rFonts w:hint="eastAsia" w:ascii="仿宋_GB2312"/>
          <w:szCs w:val="32"/>
        </w:rPr>
        <w:t>万元，执行率：</w:t>
      </w:r>
      <w:r>
        <w:rPr>
          <w:rFonts w:hint="eastAsia" w:ascii="仿宋_GB2312"/>
          <w:szCs w:val="32"/>
          <w:lang w:val="en-US" w:eastAsia="zh-CN"/>
        </w:rPr>
        <w:t>52.5</w:t>
      </w:r>
      <w:r>
        <w:rPr>
          <w:rFonts w:hint="eastAsia" w:ascii="仿宋_GB2312"/>
          <w:szCs w:val="32"/>
        </w:rPr>
        <w:t>%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  <w:lang w:val="en-US" w:eastAsia="zh-CN"/>
        </w:rPr>
        <w:t>其中2022年市级下达项目2个，下达资金9.48万元，区级资金项目7个，支付222.19万元</w:t>
      </w:r>
      <w:r>
        <w:rPr>
          <w:rFonts w:hint="eastAsia" w:ascii="仿宋_GB2312"/>
          <w:szCs w:val="32"/>
        </w:rPr>
        <w:t>。差异原因人大会会议经费减少，</w:t>
      </w:r>
      <w:r>
        <w:rPr>
          <w:rFonts w:hint="eastAsia" w:ascii="仿宋_GB2312"/>
          <w:szCs w:val="32"/>
          <w:lang w:val="en-US" w:eastAsia="zh-CN"/>
        </w:rPr>
        <w:t>人大会会议场地费用减少</w:t>
      </w:r>
      <w:r>
        <w:rPr>
          <w:rFonts w:hint="eastAsia" w:ascii="仿宋_GB2312"/>
          <w:szCs w:val="32"/>
        </w:rPr>
        <w:t>，同时履职代表补补贴减少，</w:t>
      </w:r>
      <w:r>
        <w:rPr>
          <w:rFonts w:hint="eastAsia" w:ascii="仿宋_GB2312"/>
          <w:szCs w:val="32"/>
          <w:lang w:val="en-US" w:eastAsia="zh-CN"/>
        </w:rPr>
        <w:t>办公设备采购资金转由机事局统一采购，资金财政收回。</w:t>
      </w:r>
    </w:p>
    <w:p>
      <w:pPr>
        <w:numPr>
          <w:ilvl w:val="0"/>
          <w:numId w:val="1"/>
        </w:num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绩效目标设定及指标完成情况。</w:t>
      </w:r>
    </w:p>
    <w:p>
      <w:pPr>
        <w:ind w:left="42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1、召开区人大会议经费年初预算</w:t>
      </w:r>
      <w:r>
        <w:rPr>
          <w:rFonts w:hint="eastAsia" w:ascii="仿宋_GB2312"/>
          <w:szCs w:val="32"/>
          <w:lang w:val="en-US" w:eastAsia="zh-CN"/>
        </w:rPr>
        <w:t>120.07</w:t>
      </w:r>
      <w:r>
        <w:rPr>
          <w:rFonts w:hint="eastAsia" w:ascii="仿宋_GB2312"/>
          <w:szCs w:val="32"/>
        </w:rPr>
        <w:t>万元，</w:t>
      </w:r>
      <w:r>
        <w:rPr>
          <w:rFonts w:hint="eastAsia" w:ascii="仿宋_GB2312"/>
          <w:szCs w:val="32"/>
          <w:lang w:val="en-US" w:eastAsia="zh-CN"/>
        </w:rPr>
        <w:t>财政要求</w:t>
      </w:r>
      <w:r>
        <w:rPr>
          <w:rFonts w:hint="eastAsia" w:ascii="仿宋_GB2312"/>
          <w:szCs w:val="32"/>
        </w:rPr>
        <w:t>调减</w:t>
      </w:r>
      <w:r>
        <w:rPr>
          <w:rFonts w:hint="eastAsia" w:ascii="仿宋_GB2312"/>
          <w:szCs w:val="32"/>
          <w:lang w:val="en-US" w:eastAsia="zh-CN"/>
        </w:rPr>
        <w:t>30</w:t>
      </w:r>
      <w:r>
        <w:rPr>
          <w:rFonts w:hint="eastAsia" w:ascii="仿宋_GB2312"/>
          <w:szCs w:val="32"/>
        </w:rPr>
        <w:t>万元，实际执行</w:t>
      </w:r>
      <w:r>
        <w:rPr>
          <w:rFonts w:hint="eastAsia" w:ascii="仿宋_GB2312"/>
          <w:szCs w:val="32"/>
          <w:lang w:val="en-US" w:eastAsia="zh-CN"/>
        </w:rPr>
        <w:t>85.38</w:t>
      </w:r>
      <w:r>
        <w:rPr>
          <w:rFonts w:hint="eastAsia" w:ascii="仿宋_GB2312"/>
          <w:szCs w:val="32"/>
        </w:rPr>
        <w:t>万元，清零</w:t>
      </w:r>
      <w:r>
        <w:rPr>
          <w:rFonts w:hint="eastAsia" w:ascii="仿宋_GB2312"/>
          <w:szCs w:val="32"/>
          <w:lang w:val="en-US" w:eastAsia="zh-CN"/>
        </w:rPr>
        <w:t>4.69</w:t>
      </w:r>
      <w:r>
        <w:rPr>
          <w:rFonts w:hint="eastAsia" w:ascii="仿宋_GB2312"/>
          <w:szCs w:val="32"/>
        </w:rPr>
        <w:t>万元，执行率100%，保证4天人代会正常开展，完成人代会所有议题事项。</w:t>
      </w:r>
    </w:p>
    <w:p>
      <w:pPr>
        <w:ind w:left="42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2、代表工作活动经费预算</w:t>
      </w:r>
      <w:r>
        <w:rPr>
          <w:rFonts w:hint="eastAsia" w:ascii="仿宋_GB2312"/>
          <w:szCs w:val="32"/>
          <w:lang w:val="en-US" w:eastAsia="zh-CN"/>
        </w:rPr>
        <w:t>122.34</w:t>
      </w:r>
      <w:r>
        <w:rPr>
          <w:rFonts w:hint="eastAsia" w:ascii="仿宋_GB2312"/>
          <w:szCs w:val="32"/>
        </w:rPr>
        <w:t>万</w:t>
      </w:r>
      <w:r>
        <w:rPr>
          <w:rFonts w:hint="eastAsia" w:ascii="仿宋_GB2312"/>
          <w:szCs w:val="32"/>
          <w:lang w:val="en-US" w:eastAsia="zh-CN"/>
        </w:rPr>
        <w:t>元</w:t>
      </w:r>
      <w:r>
        <w:rPr>
          <w:rFonts w:hint="eastAsia" w:ascii="仿宋_GB2312"/>
          <w:szCs w:val="32"/>
        </w:rPr>
        <w:t>，</w:t>
      </w:r>
      <w:r>
        <w:rPr>
          <w:rFonts w:hint="eastAsia" w:ascii="仿宋_GB2312"/>
          <w:szCs w:val="32"/>
          <w:lang w:val="en-US" w:eastAsia="zh-CN"/>
        </w:rPr>
        <w:t>财政要求</w:t>
      </w:r>
      <w:r>
        <w:rPr>
          <w:rFonts w:hint="eastAsia" w:ascii="仿宋_GB2312"/>
          <w:szCs w:val="32"/>
        </w:rPr>
        <w:t>调减</w:t>
      </w:r>
      <w:r>
        <w:rPr>
          <w:rFonts w:hint="eastAsia" w:ascii="仿宋_GB2312"/>
          <w:szCs w:val="32"/>
          <w:lang w:val="en-US" w:eastAsia="zh-CN"/>
        </w:rPr>
        <w:t>30</w:t>
      </w:r>
      <w:r>
        <w:rPr>
          <w:rFonts w:hint="eastAsia" w:ascii="仿宋_GB2312"/>
          <w:szCs w:val="32"/>
        </w:rPr>
        <w:t>万元，</w:t>
      </w:r>
      <w:r>
        <w:rPr>
          <w:rFonts w:hint="eastAsia" w:ascii="仿宋_GB2312"/>
          <w:szCs w:val="32"/>
          <w:lang w:val="en-US" w:eastAsia="zh-CN"/>
        </w:rPr>
        <w:t>转拨街道支付：49.6万元，</w:t>
      </w:r>
      <w:r>
        <w:rPr>
          <w:rFonts w:hint="eastAsia" w:ascii="仿宋_GB2312"/>
          <w:szCs w:val="32"/>
        </w:rPr>
        <w:t>实际执行</w:t>
      </w:r>
      <w:r>
        <w:rPr>
          <w:rFonts w:hint="eastAsia" w:ascii="仿宋_GB2312"/>
          <w:szCs w:val="32"/>
          <w:lang w:val="en-US" w:eastAsia="zh-CN"/>
        </w:rPr>
        <w:t>39.81</w:t>
      </w:r>
      <w:r>
        <w:rPr>
          <w:rFonts w:hint="eastAsia" w:ascii="仿宋_GB2312"/>
          <w:szCs w:val="32"/>
        </w:rPr>
        <w:t>万元，执行率：</w:t>
      </w:r>
      <w:r>
        <w:rPr>
          <w:rFonts w:hint="eastAsia" w:ascii="仿宋_GB2312"/>
          <w:szCs w:val="32"/>
          <w:lang w:val="en-US" w:eastAsia="zh-CN"/>
        </w:rPr>
        <w:t>32.54</w:t>
      </w:r>
      <w:r>
        <w:rPr>
          <w:rFonts w:hint="eastAsia" w:ascii="仿宋_GB2312"/>
          <w:szCs w:val="32"/>
        </w:rPr>
        <w:t>%，主要用于街道、基层人大代表开展相关活动经费。</w:t>
      </w:r>
    </w:p>
    <w:p>
      <w:pPr>
        <w:ind w:left="42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4、老干部活动经费预算5万元，实际执行</w:t>
      </w:r>
      <w:r>
        <w:rPr>
          <w:rFonts w:hint="eastAsia" w:ascii="仿宋_GB2312"/>
          <w:szCs w:val="32"/>
          <w:lang w:val="en-US" w:eastAsia="zh-CN"/>
        </w:rPr>
        <w:t>4.77</w:t>
      </w:r>
      <w:r>
        <w:rPr>
          <w:rFonts w:hint="eastAsia" w:ascii="仿宋_GB2312"/>
          <w:szCs w:val="32"/>
        </w:rPr>
        <w:t>万元，执行率</w:t>
      </w:r>
      <w:r>
        <w:rPr>
          <w:rFonts w:hint="eastAsia" w:ascii="仿宋_GB2312"/>
          <w:szCs w:val="32"/>
          <w:lang w:val="en-US" w:eastAsia="zh-CN"/>
        </w:rPr>
        <w:t>95.4</w:t>
      </w:r>
      <w:r>
        <w:rPr>
          <w:rFonts w:hint="eastAsia" w:ascii="仿宋_GB2312"/>
          <w:szCs w:val="32"/>
        </w:rPr>
        <w:t>%。主要用于组织老干慰问、节日活动、老干报刊杂志等开支。</w:t>
      </w:r>
    </w:p>
    <w:p>
      <w:pPr>
        <w:ind w:left="42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5、办公设备运行维护费及其他经费预算</w:t>
      </w:r>
      <w:r>
        <w:rPr>
          <w:rFonts w:hint="eastAsia" w:ascii="仿宋_GB2312"/>
          <w:szCs w:val="32"/>
          <w:lang w:val="en-US" w:eastAsia="zh-CN"/>
        </w:rPr>
        <w:t>35.49</w:t>
      </w:r>
      <w:r>
        <w:rPr>
          <w:rFonts w:hint="eastAsia" w:ascii="仿宋_GB2312"/>
          <w:szCs w:val="32"/>
        </w:rPr>
        <w:t>万元，</w:t>
      </w:r>
      <w:r>
        <w:rPr>
          <w:rFonts w:hint="eastAsia" w:ascii="仿宋_GB2312"/>
          <w:szCs w:val="32"/>
          <w:lang w:val="en-US" w:eastAsia="zh-CN"/>
        </w:rPr>
        <w:t>财政要求调减5万元，</w:t>
      </w:r>
      <w:r>
        <w:rPr>
          <w:rFonts w:hint="eastAsia" w:ascii="仿宋_GB2312"/>
          <w:szCs w:val="32"/>
        </w:rPr>
        <w:t>实际执行</w:t>
      </w:r>
      <w:r>
        <w:rPr>
          <w:rFonts w:hint="eastAsia" w:ascii="仿宋_GB2312"/>
          <w:szCs w:val="32"/>
          <w:lang w:val="en-US" w:eastAsia="zh-CN"/>
        </w:rPr>
        <w:t>5.64</w:t>
      </w:r>
      <w:r>
        <w:rPr>
          <w:rFonts w:hint="eastAsia" w:ascii="仿宋_GB2312"/>
          <w:szCs w:val="32"/>
        </w:rPr>
        <w:t>万元，执行率</w:t>
      </w:r>
      <w:r>
        <w:rPr>
          <w:rFonts w:hint="eastAsia" w:ascii="仿宋_GB2312"/>
          <w:szCs w:val="32"/>
          <w:lang w:val="en-US" w:eastAsia="zh-CN"/>
        </w:rPr>
        <w:t>15.89</w:t>
      </w:r>
      <w:r>
        <w:rPr>
          <w:rFonts w:hint="eastAsia" w:ascii="仿宋_GB2312"/>
          <w:szCs w:val="32"/>
        </w:rPr>
        <w:t>%。主要用于维护办公设备正常运行维修、办公耗材、法律顾问咨询服务等开支。</w:t>
      </w:r>
    </w:p>
    <w:p>
      <w:pPr>
        <w:ind w:left="42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6、区人大代表履职补贴经费预算</w:t>
      </w:r>
      <w:r>
        <w:rPr>
          <w:rFonts w:hint="eastAsia" w:ascii="仿宋_GB2312"/>
          <w:szCs w:val="32"/>
          <w:lang w:val="en-US" w:eastAsia="zh-CN"/>
        </w:rPr>
        <w:t>40.84</w:t>
      </w:r>
      <w:r>
        <w:rPr>
          <w:rFonts w:hint="eastAsia" w:ascii="仿宋_GB2312"/>
          <w:szCs w:val="32"/>
        </w:rPr>
        <w:t>万元，</w:t>
      </w:r>
      <w:r>
        <w:rPr>
          <w:rFonts w:hint="eastAsia" w:ascii="仿宋_GB2312"/>
          <w:szCs w:val="32"/>
          <w:lang w:val="en-US" w:eastAsia="zh-CN"/>
        </w:rPr>
        <w:t>转移街道支付22.39万元，</w:t>
      </w:r>
      <w:r>
        <w:rPr>
          <w:rFonts w:hint="eastAsia" w:ascii="仿宋_GB2312"/>
          <w:szCs w:val="32"/>
        </w:rPr>
        <w:t>实际执行</w:t>
      </w:r>
      <w:r>
        <w:rPr>
          <w:rFonts w:hint="eastAsia" w:ascii="仿宋_GB2312"/>
          <w:szCs w:val="32"/>
          <w:lang w:val="en-US" w:eastAsia="zh-CN"/>
        </w:rPr>
        <w:t>13.12</w:t>
      </w:r>
      <w:r>
        <w:rPr>
          <w:rFonts w:hint="eastAsia" w:ascii="仿宋_GB2312"/>
          <w:szCs w:val="32"/>
        </w:rPr>
        <w:t>万元，执行率</w:t>
      </w:r>
      <w:r>
        <w:rPr>
          <w:rFonts w:hint="eastAsia" w:ascii="仿宋_GB2312"/>
          <w:szCs w:val="32"/>
          <w:lang w:val="en-US" w:eastAsia="zh-CN"/>
        </w:rPr>
        <w:t>32.13</w:t>
      </w:r>
      <w:r>
        <w:rPr>
          <w:rFonts w:hint="eastAsia" w:ascii="仿宋_GB2312"/>
          <w:szCs w:val="32"/>
        </w:rPr>
        <w:t>%，用于发放人大代表履职补助。</w:t>
      </w:r>
    </w:p>
    <w:p>
      <w:pPr>
        <w:ind w:left="42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7、区人大制度建设及宣传教育工作经费预算</w:t>
      </w:r>
      <w:r>
        <w:rPr>
          <w:rFonts w:hint="eastAsia" w:ascii="仿宋_GB2312"/>
          <w:szCs w:val="32"/>
          <w:lang w:val="en-US" w:eastAsia="zh-CN"/>
        </w:rPr>
        <w:t>56.5</w:t>
      </w:r>
      <w:r>
        <w:rPr>
          <w:rFonts w:hint="eastAsia" w:ascii="仿宋_GB2312"/>
          <w:szCs w:val="32"/>
        </w:rPr>
        <w:t>万元，预算实际执行</w:t>
      </w:r>
      <w:r>
        <w:rPr>
          <w:rFonts w:hint="eastAsia" w:ascii="仿宋_GB2312"/>
          <w:szCs w:val="32"/>
          <w:lang w:val="en-US" w:eastAsia="zh-CN"/>
        </w:rPr>
        <w:t>53.02</w:t>
      </w:r>
      <w:r>
        <w:rPr>
          <w:rFonts w:hint="eastAsia" w:ascii="仿宋_GB2312"/>
          <w:szCs w:val="32"/>
        </w:rPr>
        <w:t>万元，实际执行率</w:t>
      </w:r>
      <w:r>
        <w:rPr>
          <w:rFonts w:hint="eastAsia" w:ascii="仿宋_GB2312"/>
          <w:szCs w:val="32"/>
          <w:lang w:val="en-US" w:eastAsia="zh-CN"/>
        </w:rPr>
        <w:t>93.84</w:t>
      </w:r>
      <w:r>
        <w:rPr>
          <w:rFonts w:hint="eastAsia" w:ascii="仿宋_GB2312"/>
          <w:szCs w:val="32"/>
        </w:rPr>
        <w:t>%，年终清零3.</w:t>
      </w:r>
      <w:r>
        <w:rPr>
          <w:rFonts w:hint="eastAsia" w:ascii="仿宋_GB2312"/>
          <w:szCs w:val="32"/>
          <w:lang w:val="en-US" w:eastAsia="zh-CN"/>
        </w:rPr>
        <w:t>48</w:t>
      </w:r>
      <w:r>
        <w:rPr>
          <w:rFonts w:hint="eastAsia" w:ascii="仿宋_GB2312"/>
          <w:szCs w:val="32"/>
        </w:rPr>
        <w:t>万元。主要用于《呈贡人大》汇编与印刷费、报刊征订、宣传稿费、书籍购买、宣传版拍摄等。</w:t>
      </w:r>
    </w:p>
    <w:p>
      <w:pPr>
        <w:ind w:left="42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9、区人大代表培训费预算</w:t>
      </w:r>
      <w:r>
        <w:rPr>
          <w:rFonts w:hint="eastAsia" w:ascii="仿宋_GB2312"/>
          <w:szCs w:val="32"/>
          <w:lang w:val="en-US" w:eastAsia="zh-CN"/>
        </w:rPr>
        <w:t>61</w:t>
      </w:r>
      <w:r>
        <w:rPr>
          <w:rFonts w:hint="eastAsia" w:ascii="仿宋_GB2312"/>
          <w:szCs w:val="32"/>
        </w:rPr>
        <w:t>万元，</w:t>
      </w:r>
      <w:r>
        <w:rPr>
          <w:rFonts w:hint="eastAsia" w:ascii="仿宋_GB2312"/>
          <w:szCs w:val="32"/>
          <w:lang w:val="en-US" w:eastAsia="zh-CN"/>
        </w:rPr>
        <w:t>转移街道支付10万元，财政调减29.1万元，</w:t>
      </w:r>
      <w:r>
        <w:rPr>
          <w:rFonts w:hint="eastAsia" w:ascii="仿宋_GB2312"/>
          <w:szCs w:val="32"/>
        </w:rPr>
        <w:t>实际执行</w:t>
      </w:r>
      <w:r>
        <w:rPr>
          <w:rFonts w:hint="eastAsia" w:ascii="仿宋_GB2312"/>
          <w:szCs w:val="32"/>
          <w:lang w:val="en-US" w:eastAsia="zh-CN"/>
        </w:rPr>
        <w:t>20.47</w:t>
      </w:r>
      <w:r>
        <w:rPr>
          <w:rFonts w:hint="eastAsia" w:ascii="仿宋_GB2312"/>
          <w:szCs w:val="32"/>
        </w:rPr>
        <w:t>万元，执行率100%。主要用于</w:t>
      </w:r>
      <w:r>
        <w:rPr>
          <w:rFonts w:hint="eastAsia" w:ascii="仿宋_GB2312"/>
          <w:szCs w:val="32"/>
          <w:lang w:val="en-US" w:eastAsia="zh-CN"/>
        </w:rPr>
        <w:t>换届后</w:t>
      </w:r>
      <w:r>
        <w:rPr>
          <w:rFonts w:hint="eastAsia" w:ascii="仿宋_GB2312"/>
          <w:szCs w:val="32"/>
        </w:rPr>
        <w:t>人大代表履职能力培训开支。</w:t>
      </w:r>
    </w:p>
    <w:p>
      <w:pPr>
        <w:ind w:left="42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10、</w:t>
      </w:r>
      <w:r>
        <w:rPr>
          <w:rFonts w:hint="eastAsia" w:ascii="仿宋_GB2312"/>
          <w:szCs w:val="32"/>
          <w:lang w:eastAsia="zh-CN"/>
        </w:rPr>
        <w:t>2022年</w:t>
      </w:r>
      <w:r>
        <w:rPr>
          <w:rFonts w:hint="eastAsia" w:ascii="仿宋_GB2312"/>
          <w:szCs w:val="32"/>
        </w:rPr>
        <w:t>市级转移支付资金到位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个项目，</w:t>
      </w:r>
      <w:r>
        <w:rPr>
          <w:rFonts w:hint="eastAsia" w:ascii="仿宋_GB2312"/>
          <w:szCs w:val="32"/>
          <w:lang w:val="en-US" w:eastAsia="zh-CN"/>
        </w:rPr>
        <w:t>下达12.18</w:t>
      </w:r>
      <w:r>
        <w:rPr>
          <w:rFonts w:hint="eastAsia" w:ascii="仿宋_GB2312"/>
          <w:szCs w:val="32"/>
        </w:rPr>
        <w:t>万元，</w:t>
      </w:r>
      <w:r>
        <w:rPr>
          <w:rFonts w:hint="eastAsia" w:ascii="仿宋_GB2312"/>
          <w:szCs w:val="32"/>
          <w:lang w:val="en-US" w:eastAsia="zh-CN"/>
        </w:rPr>
        <w:t>支付9.48万元，结转2.7万元。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三、项目组织实施情况</w:t>
      </w:r>
    </w:p>
    <w:p>
      <w:pPr>
        <w:topLinePunct/>
        <w:ind w:firstLine="594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项目开展由年初预算科室及经办人组织，月初申请项目用款计划，根据执行进度，合同约定情况，验收结果，单据齐全，审批合格后支付，按季度展开项目绩效自评工作，讨论项目进度与后续开展情况，找出问题，解决问题，保障项目有效实施，按年度进行绩效评价，整理全部项目，为后续预算实施做准备。区人大不涉工程类项目，也不涉及招投标项目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四、项目绩效情况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项目绩效评价过程中，根据年初设定的质量指标，数量指标，时效指标，成本指标，经济效益指标、社会效益指标，一一对应明细指标对比，找出偏离原因，发现问题，解决问题，吸取经验，为后续的开展工作起到了很大的促进作用。人员变化应及时告知科室负责人，让其最快时间掌握资金使用情况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五、存在的问题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项目预算专项立项依据充分，并且根据财政资金管理办法对资金规范管理，</w:t>
      </w:r>
      <w:r>
        <w:rPr>
          <w:rFonts w:hint="eastAsia" w:ascii="仿宋_GB2312"/>
          <w:szCs w:val="32"/>
          <w:lang w:eastAsia="zh-CN"/>
        </w:rPr>
        <w:t>2022年</w:t>
      </w:r>
      <w:r>
        <w:rPr>
          <w:rFonts w:hint="eastAsia" w:ascii="仿宋_GB2312"/>
          <w:szCs w:val="32"/>
        </w:rPr>
        <w:t>加强财务制度、会计制度学习，积极学习资金文件，规范管理资金。</w:t>
      </w:r>
    </w:p>
    <w:p>
      <w:pPr>
        <w:numPr>
          <w:ilvl w:val="0"/>
          <w:numId w:val="1"/>
        </w:num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资金分配方面的问题。</w:t>
      </w:r>
    </w:p>
    <w:p>
      <w:pPr>
        <w:topLinePunct/>
        <w:ind w:left="594" w:left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区人大资金分配合理，突出重点，公平公正；资金分配和使用方向符合资金管理办法相符。</w:t>
      </w:r>
    </w:p>
    <w:p>
      <w:pPr>
        <w:numPr>
          <w:ilvl w:val="0"/>
          <w:numId w:val="1"/>
        </w:num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资金拨付方面的问题。</w:t>
      </w:r>
    </w:p>
    <w:p>
      <w:pPr>
        <w:topLinePunct/>
        <w:ind w:left="594" w:left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资金拨付及时，无滞留、闲置等现象。</w:t>
      </w:r>
    </w:p>
    <w:p>
      <w:pPr>
        <w:numPr>
          <w:ilvl w:val="0"/>
          <w:numId w:val="1"/>
        </w:num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资金使用方面的问题。</w:t>
      </w:r>
    </w:p>
    <w:p>
      <w:pPr>
        <w:topLinePunct/>
        <w:ind w:left="594" w:left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资金使用根据预算法、财务收支管理管理办法、内部控制管理办法，政府会计制度等执行，符合政策法规，不存在截留、挪用资金等现象。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（一）后续工作计划。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提升全部人员能力水平、加快工作效率。</w:t>
      </w:r>
    </w:p>
    <w:p>
      <w:pPr>
        <w:topLinePunct/>
        <w:ind w:firstLine="594" w:firstLineChars="200"/>
        <w:rPr>
          <w:rFonts w:ascii="仿宋_GB2312"/>
          <w:szCs w:val="32"/>
        </w:rPr>
      </w:pPr>
      <w:bookmarkStart w:id="0" w:name="_GoBack"/>
      <w:bookmarkEnd w:id="0"/>
      <w:r>
        <w:rPr>
          <w:rFonts w:hint="eastAsia" w:ascii="仿宋_GB2312"/>
          <w:szCs w:val="32"/>
        </w:rPr>
        <w:t>（二）主要经验做法、改进措施和有关建议等。</w:t>
      </w:r>
    </w:p>
    <w:p>
      <w:r>
        <w:rPr>
          <w:rFonts w:hint="eastAsia"/>
        </w:rPr>
        <w:t xml:space="preserve">    无</w:t>
      </w:r>
    </w:p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2602FA"/>
    <w:multiLevelType w:val="singleLevel"/>
    <w:tmpl w:val="DD2602F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HorizontalSpacing w:val="148"/>
  <w:drawingGridVerticalSpacing w:val="304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Q1NDdlOWYyYTg4MWMxMTA2MDE1MzA4M2VjYmVjODEifQ=="/>
  </w:docVars>
  <w:rsids>
    <w:rsidRoot w:val="003541C3"/>
    <w:rsid w:val="003541C3"/>
    <w:rsid w:val="008E58E6"/>
    <w:rsid w:val="00C61C63"/>
    <w:rsid w:val="01E66FA5"/>
    <w:rsid w:val="01F70F81"/>
    <w:rsid w:val="059A47E9"/>
    <w:rsid w:val="05AE36CA"/>
    <w:rsid w:val="05C95344"/>
    <w:rsid w:val="07282FD4"/>
    <w:rsid w:val="0FC154BA"/>
    <w:rsid w:val="111E41F8"/>
    <w:rsid w:val="14686F38"/>
    <w:rsid w:val="183B1275"/>
    <w:rsid w:val="18617C12"/>
    <w:rsid w:val="1B2C28A2"/>
    <w:rsid w:val="1C0F4EF3"/>
    <w:rsid w:val="1ED769E1"/>
    <w:rsid w:val="1EE74EA2"/>
    <w:rsid w:val="1EE92B15"/>
    <w:rsid w:val="207C1492"/>
    <w:rsid w:val="21C8793F"/>
    <w:rsid w:val="23627FFE"/>
    <w:rsid w:val="2B183EFE"/>
    <w:rsid w:val="2BD44FA6"/>
    <w:rsid w:val="2C0E652F"/>
    <w:rsid w:val="305F289D"/>
    <w:rsid w:val="319508D7"/>
    <w:rsid w:val="33A85E37"/>
    <w:rsid w:val="34232B6A"/>
    <w:rsid w:val="378A5996"/>
    <w:rsid w:val="388B0B1C"/>
    <w:rsid w:val="38930786"/>
    <w:rsid w:val="3DC26F65"/>
    <w:rsid w:val="47226D50"/>
    <w:rsid w:val="4BCE7122"/>
    <w:rsid w:val="4E2C299D"/>
    <w:rsid w:val="59496873"/>
    <w:rsid w:val="5A3C6978"/>
    <w:rsid w:val="5AEE061D"/>
    <w:rsid w:val="5AF2343A"/>
    <w:rsid w:val="5B551A19"/>
    <w:rsid w:val="61FE7278"/>
    <w:rsid w:val="64565BCA"/>
    <w:rsid w:val="67600811"/>
    <w:rsid w:val="67957627"/>
    <w:rsid w:val="6AD06BC8"/>
    <w:rsid w:val="6C5302E0"/>
    <w:rsid w:val="70A75550"/>
    <w:rsid w:val="727C4A74"/>
    <w:rsid w:val="740E202B"/>
    <w:rsid w:val="77BD44BB"/>
    <w:rsid w:val="7BEE04D8"/>
    <w:rsid w:val="7C6647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285</Words>
  <Characters>1628</Characters>
  <Lines>13</Lines>
  <Paragraphs>3</Paragraphs>
  <TotalTime>58</TotalTime>
  <ScaleCrop>false</ScaleCrop>
  <LinksUpToDate>false</LinksUpToDate>
  <CharactersWithSpaces>1910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李平</cp:lastModifiedBy>
  <dcterms:modified xsi:type="dcterms:W3CDTF">2023-04-10T06:50:17Z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86B93B51FB3A4A3E87619E93C392A771</vt:lpwstr>
  </property>
</Properties>
</file>