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color w:val="000000"/>
          <w:sz w:val="36"/>
          <w:szCs w:val="36"/>
        </w:rPr>
        <w:t>呈贡区城乡居民社会养老保险局</w:t>
      </w:r>
      <w:r>
        <w:rPr>
          <w:rFonts w:ascii="方正小标宋_GBK" w:eastAsia="方正小标宋_GBK"/>
          <w:color w:val="000000"/>
          <w:sz w:val="36"/>
          <w:szCs w:val="36"/>
        </w:rPr>
        <w:t>202</w:t>
      </w:r>
      <w:r>
        <w:rPr>
          <w:rFonts w:hint="eastAsia" w:ascii="方正小标宋_GBK" w:eastAsia="方正小标宋_GBK"/>
          <w:color w:val="000000"/>
          <w:sz w:val="36"/>
          <w:szCs w:val="36"/>
          <w:lang w:val="en-US" w:eastAsia="zh-CN"/>
        </w:rPr>
        <w:t>2</w:t>
      </w:r>
      <w:r>
        <w:rPr>
          <w:rFonts w:hint="eastAsia" w:ascii="方正小标宋_GBK" w:eastAsia="方正小标宋_GBK"/>
          <w:color w:val="000000"/>
          <w:sz w:val="36"/>
          <w:szCs w:val="36"/>
        </w:rPr>
        <w:t>年度城乡居民基本养老保险</w:t>
      </w:r>
      <w:r>
        <w:rPr>
          <w:rFonts w:hint="eastAsia" w:ascii="方正小标宋_GBK" w:eastAsia="方正小标宋_GBK"/>
          <w:color w:val="000000"/>
          <w:sz w:val="36"/>
          <w:szCs w:val="36"/>
          <w:lang w:val="en-US" w:eastAsia="zh-CN"/>
        </w:rPr>
        <w:t>个人缴费补助</w:t>
      </w:r>
      <w:r>
        <w:rPr>
          <w:rFonts w:hint="eastAsia" w:ascii="方正小标宋_GBK" w:eastAsia="方正小标宋_GBK"/>
          <w:sz w:val="36"/>
          <w:szCs w:val="36"/>
        </w:rPr>
        <w:t>经费项目支出绩效报告（自评）</w:t>
      </w:r>
    </w:p>
    <w:p>
      <w:pPr>
        <w:spacing w:line="600" w:lineRule="exact"/>
        <w:ind w:firstLine="594" w:firstLineChars="200"/>
        <w:rPr>
          <w:rFonts w:ascii="仿宋_GB2312"/>
          <w:b/>
          <w:szCs w:val="32"/>
        </w:rPr>
      </w:pPr>
    </w:p>
    <w:p>
      <w:pPr>
        <w:topLinePunct/>
        <w:ind w:firstLine="594" w:firstLineChars="200"/>
        <w:outlineLvl w:val="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pageBreakBefore w:val="0"/>
        <w:widowControl w:val="0"/>
        <w:kinsoku/>
        <w:wordWrap/>
        <w:overflowPunct/>
        <w:topLinePunct w:val="0"/>
        <w:autoSpaceDE/>
        <w:autoSpaceDN/>
        <w:bidi w:val="0"/>
        <w:adjustRightInd/>
        <w:spacing w:line="560" w:lineRule="exact"/>
        <w:ind w:firstLine="594" w:firstLineChars="200"/>
        <w:textAlignment w:val="auto"/>
        <w:rPr>
          <w:rFonts w:ascii="仿宋_GB2312"/>
          <w:szCs w:val="32"/>
        </w:rPr>
      </w:pPr>
      <w:r>
        <w:rPr>
          <w:rFonts w:hint="eastAsia" w:ascii="仿宋_GB2312"/>
          <w:szCs w:val="32"/>
        </w:rPr>
        <w:t>城乡居民基本养老保险</w:t>
      </w:r>
      <w:r>
        <w:rPr>
          <w:rFonts w:hint="eastAsia" w:ascii="仿宋_GB2312"/>
          <w:szCs w:val="32"/>
          <w:lang w:val="en-US" w:eastAsia="zh-CN"/>
        </w:rPr>
        <w:t>个人缴费</w:t>
      </w:r>
      <w:r>
        <w:rPr>
          <w:rFonts w:hint="eastAsia" w:ascii="仿宋_GB2312"/>
          <w:szCs w:val="32"/>
        </w:rPr>
        <w:t>补助经费是呈贡区财政对参加城乡居民基本养老保险的一般人群给予每人每年</w:t>
      </w:r>
      <w:r>
        <w:rPr>
          <w:rFonts w:ascii="仿宋_GB2312"/>
          <w:szCs w:val="32"/>
        </w:rPr>
        <w:t>100</w:t>
      </w:r>
      <w:r>
        <w:rPr>
          <w:rFonts w:hint="eastAsia" w:ascii="仿宋_GB2312"/>
          <w:szCs w:val="32"/>
        </w:rPr>
        <w:t>元的补助，对残疾人给予每人每年</w:t>
      </w:r>
      <w:r>
        <w:rPr>
          <w:rFonts w:ascii="仿宋_GB2312"/>
          <w:szCs w:val="32"/>
        </w:rPr>
        <w:t>200</w:t>
      </w:r>
      <w:r>
        <w:rPr>
          <w:rFonts w:hint="eastAsia" w:ascii="仿宋_GB2312"/>
          <w:szCs w:val="32"/>
        </w:rPr>
        <w:t>元的补助</w:t>
      </w:r>
      <w:r>
        <w:rPr>
          <w:rFonts w:hint="eastAsia" w:ascii="仿宋_GB2312"/>
          <w:szCs w:val="32"/>
          <w:lang w:eastAsia="zh-CN"/>
        </w:rPr>
        <w:t>。</w:t>
      </w:r>
      <w:bookmarkStart w:id="0" w:name="_GoBack"/>
      <w:bookmarkEnd w:id="0"/>
      <w:r>
        <w:rPr>
          <w:rFonts w:hint="eastAsia" w:ascii="仿宋_GB2312" w:hAnsi="仿宋_GB2312" w:eastAsia="仿宋_GB2312" w:cs="仿宋_GB2312"/>
          <w:b w:val="0"/>
          <w:bCs w:val="0"/>
          <w:sz w:val="32"/>
          <w:szCs w:val="32"/>
          <w:lang w:val="en-US" w:eastAsia="zh-CN"/>
        </w:rPr>
        <w:t>为加快呈贡区覆盖城乡的社会养老保障体系建设，全面推进城乡居民养老保险增效扩面，实现老百姓尽享建设发展带来的红利。根据《昆明市城乡居民基本养老保险实施细则》、《昆明市市三、四级残疾人参加城乡居民社会养老保险个人缴费补助办法（试行）》、《关于调整昆明市城乡居民基本养老保险最低缴费档次标准的通知》等相关文件精神，结合呈贡区实际情况，2022年10月26日起对符合且自愿参加城乡居民基本养老保险的居民，每年履行正常缴费义务后，由区级财政每年按补助100元调整为每年补助200元的标准。</w:t>
      </w:r>
    </w:p>
    <w:p>
      <w:pPr>
        <w:topLinePunct/>
        <w:ind w:firstLine="594" w:firstLineChars="200"/>
        <w:rPr>
          <w:rFonts w:ascii="仿宋_GB2312"/>
          <w:szCs w:val="32"/>
        </w:rPr>
      </w:pPr>
      <w:r>
        <w:rPr>
          <w:rFonts w:hint="eastAsia" w:ascii="仿宋_GB2312"/>
          <w:szCs w:val="32"/>
        </w:rPr>
        <w:t>（二）绩效目标设定及指标完成情况。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仿宋_GB2312"/>
          <w:szCs w:val="32"/>
        </w:rPr>
      </w:pPr>
      <w:r>
        <w:rPr>
          <w:rFonts w:ascii="仿宋_GB2312"/>
          <w:szCs w:val="32"/>
        </w:rPr>
        <w:t>202</w:t>
      </w:r>
      <w:r>
        <w:rPr>
          <w:rFonts w:hint="eastAsia" w:ascii="仿宋_GB2312"/>
          <w:szCs w:val="32"/>
          <w:lang w:val="en-US" w:eastAsia="zh-CN"/>
        </w:rPr>
        <w:t>2</w:t>
      </w:r>
      <w:r>
        <w:rPr>
          <w:rFonts w:hint="eastAsia" w:ascii="仿宋_GB2312"/>
          <w:szCs w:val="32"/>
        </w:rPr>
        <w:t>年</w:t>
      </w:r>
      <w:r>
        <w:rPr>
          <w:rFonts w:hint="eastAsia" w:ascii="仿宋_GB2312" w:hAnsi="仿宋_GB2312" w:eastAsia="仿宋_GB2312" w:cs="仿宋_GB2312"/>
          <w:color w:val="000000" w:themeColor="text1"/>
          <w:kern w:val="0"/>
          <w:sz w:val="32"/>
          <w:szCs w:val="32"/>
          <w:shd w:val="clear" w:color="auto" w:fill="auto"/>
        </w:rPr>
        <w:t>截止</w:t>
      </w:r>
      <w:r>
        <w:rPr>
          <w:rFonts w:hint="eastAsia" w:ascii="仿宋_GB2312" w:hAnsi="仿宋_GB2312" w:eastAsia="仿宋_GB2312" w:cs="仿宋_GB2312"/>
          <w:color w:val="000000" w:themeColor="text1"/>
          <w:kern w:val="0"/>
          <w:sz w:val="32"/>
          <w:szCs w:val="32"/>
          <w:shd w:val="clear" w:color="auto" w:fill="auto"/>
          <w:lang w:val="en-US" w:eastAsia="zh-CN"/>
        </w:rPr>
        <w:t>10</w:t>
      </w:r>
      <w:r>
        <w:rPr>
          <w:rFonts w:hint="eastAsia" w:ascii="仿宋_GB2312" w:hAnsi="仿宋_GB2312" w:eastAsia="仿宋_GB2312" w:cs="仿宋_GB2312"/>
          <w:color w:val="000000" w:themeColor="text1"/>
          <w:kern w:val="0"/>
          <w:sz w:val="32"/>
          <w:szCs w:val="32"/>
          <w:shd w:val="clear" w:color="auto" w:fill="auto"/>
        </w:rPr>
        <w:t>月底，呈贡区城乡居民养老保险累计完成参保</w:t>
      </w:r>
      <w:r>
        <w:rPr>
          <w:rFonts w:hint="eastAsia" w:ascii="仿宋_GB2312" w:hAnsi="仿宋_GB2312" w:eastAsia="仿宋_GB2312" w:cs="仿宋_GB2312"/>
          <w:color w:val="000000" w:themeColor="text1"/>
          <w:kern w:val="0"/>
          <w:sz w:val="32"/>
          <w:szCs w:val="32"/>
          <w:shd w:val="clear" w:color="auto" w:fill="auto"/>
          <w:lang w:val="en-US" w:eastAsia="zh-CN"/>
        </w:rPr>
        <w:t>86297</w:t>
      </w:r>
      <w:r>
        <w:rPr>
          <w:rFonts w:hint="eastAsia" w:ascii="仿宋_GB2312" w:hAnsi="仿宋_GB2312" w:eastAsia="仿宋_GB2312" w:cs="仿宋_GB2312"/>
          <w:color w:val="000000" w:themeColor="text1"/>
          <w:kern w:val="0"/>
          <w:sz w:val="32"/>
          <w:szCs w:val="32"/>
          <w:shd w:val="clear" w:color="auto" w:fill="auto"/>
        </w:rPr>
        <w:t>人</w:t>
      </w:r>
      <w:r>
        <w:rPr>
          <w:rFonts w:hint="eastAsia" w:ascii="仿宋_GB2312" w:hAnsi="仿宋_GB2312" w:eastAsia="仿宋_GB2312" w:cs="仿宋_GB2312"/>
          <w:color w:val="000000" w:themeColor="text1"/>
          <w:kern w:val="0"/>
          <w:sz w:val="32"/>
          <w:szCs w:val="32"/>
          <w:shd w:val="clear" w:color="auto" w:fill="auto"/>
          <w:lang w:eastAsia="zh-CN"/>
        </w:rPr>
        <w:t>。</w:t>
      </w:r>
      <w:r>
        <w:rPr>
          <w:rFonts w:hint="eastAsia" w:ascii="仿宋_GB2312" w:hAnsi="仿宋_GB2312" w:eastAsia="仿宋_GB2312" w:cs="仿宋_GB2312"/>
          <w:color w:val="000000" w:themeColor="text1"/>
          <w:kern w:val="0"/>
          <w:sz w:val="32"/>
          <w:szCs w:val="32"/>
          <w:shd w:val="clear" w:color="auto" w:fill="auto"/>
        </w:rPr>
        <w:t>续保缴费</w:t>
      </w:r>
      <w:r>
        <w:rPr>
          <w:rFonts w:hint="eastAsia" w:ascii="仿宋_GB2312" w:hAnsi="仿宋_GB2312" w:eastAsia="仿宋_GB2312" w:cs="仿宋_GB2312"/>
          <w:color w:val="000000" w:themeColor="text1"/>
          <w:kern w:val="0"/>
          <w:sz w:val="32"/>
          <w:szCs w:val="32"/>
          <w:shd w:val="clear" w:color="auto" w:fill="auto"/>
          <w:lang w:val="en-US" w:eastAsia="zh-CN"/>
        </w:rPr>
        <w:t>31400</w:t>
      </w:r>
      <w:r>
        <w:rPr>
          <w:rFonts w:hint="eastAsia" w:ascii="仿宋_GB2312" w:hAnsi="仿宋_GB2312" w:eastAsia="仿宋_GB2312" w:cs="仿宋_GB2312"/>
          <w:color w:val="000000" w:themeColor="text1"/>
          <w:kern w:val="0"/>
          <w:sz w:val="32"/>
          <w:szCs w:val="32"/>
          <w:shd w:val="clear" w:color="auto" w:fill="auto"/>
        </w:rPr>
        <w:t>人，符合领取养老待遇人员</w:t>
      </w:r>
      <w:r>
        <w:rPr>
          <w:rFonts w:hint="eastAsia" w:ascii="仿宋_GB2312" w:hAnsi="仿宋_GB2312" w:eastAsia="仿宋_GB2312" w:cs="仿宋_GB2312"/>
          <w:color w:val="000000" w:themeColor="text1"/>
          <w:kern w:val="0"/>
          <w:sz w:val="32"/>
          <w:szCs w:val="32"/>
          <w:shd w:val="clear" w:color="auto" w:fill="auto"/>
          <w:lang w:val="en-US" w:eastAsia="zh-CN"/>
        </w:rPr>
        <w:t>21457</w:t>
      </w:r>
      <w:r>
        <w:rPr>
          <w:rFonts w:hint="eastAsia" w:ascii="仿宋_GB2312" w:hAnsi="仿宋_GB2312" w:eastAsia="仿宋_GB2312" w:cs="仿宋_GB2312"/>
          <w:color w:val="000000" w:themeColor="text1"/>
          <w:kern w:val="0"/>
          <w:sz w:val="32"/>
          <w:szCs w:val="32"/>
          <w:shd w:val="clear" w:color="auto" w:fill="auto"/>
        </w:rPr>
        <w:t>人，</w:t>
      </w:r>
      <w:r>
        <w:rPr>
          <w:rFonts w:hint="eastAsia" w:ascii="仿宋_GB2312" w:hAnsi="仿宋_GB2312" w:eastAsia="仿宋_GB2312" w:cs="仿宋_GB2312"/>
          <w:color w:val="000000" w:themeColor="text1"/>
          <w:kern w:val="0"/>
          <w:sz w:val="32"/>
          <w:szCs w:val="32"/>
          <w:shd w:val="clear" w:color="auto" w:fill="auto"/>
          <w:lang w:eastAsia="zh-CN"/>
        </w:rPr>
        <w:t>发放养老金</w:t>
      </w:r>
      <w:r>
        <w:rPr>
          <w:rFonts w:hint="eastAsia" w:ascii="仿宋_GB2312" w:hAnsi="仿宋_GB2312" w:eastAsia="仿宋_GB2312" w:cs="仿宋_GB2312"/>
          <w:color w:val="000000" w:themeColor="text1"/>
          <w:kern w:val="0"/>
          <w:sz w:val="32"/>
          <w:szCs w:val="32"/>
          <w:shd w:val="clear" w:color="auto" w:fill="auto"/>
          <w:lang w:val="en-US" w:eastAsia="zh-CN"/>
        </w:rPr>
        <w:t>2950879元，</w:t>
      </w:r>
      <w:r>
        <w:rPr>
          <w:rFonts w:hint="eastAsia" w:ascii="仿宋_GB2312" w:hAnsi="仿宋_GB2312" w:eastAsia="仿宋_GB2312" w:cs="仿宋_GB2312"/>
          <w:color w:val="000000" w:themeColor="text1"/>
          <w:kern w:val="0"/>
          <w:sz w:val="32"/>
          <w:szCs w:val="32"/>
          <w:shd w:val="clear" w:color="auto" w:fill="auto"/>
        </w:rPr>
        <w:t>符合领取养老补助</w:t>
      </w:r>
      <w:r>
        <w:rPr>
          <w:rFonts w:hint="eastAsia" w:ascii="仿宋_GB2312" w:hAnsi="仿宋_GB2312" w:eastAsia="仿宋_GB2312" w:cs="仿宋_GB2312"/>
          <w:color w:val="000000" w:themeColor="text1"/>
          <w:kern w:val="0"/>
          <w:sz w:val="32"/>
          <w:szCs w:val="32"/>
          <w:shd w:val="clear" w:color="auto" w:fill="auto"/>
          <w:lang w:val="en-US" w:eastAsia="zh-CN"/>
        </w:rPr>
        <w:t>137</w:t>
      </w:r>
      <w:r>
        <w:rPr>
          <w:rFonts w:hint="eastAsia" w:ascii="仿宋_GB2312" w:hAnsi="仿宋_GB2312" w:eastAsia="仿宋_GB2312" w:cs="仿宋_GB2312"/>
          <w:color w:val="000000" w:themeColor="text1"/>
          <w:kern w:val="0"/>
          <w:sz w:val="32"/>
          <w:szCs w:val="32"/>
          <w:shd w:val="clear" w:color="auto" w:fill="auto"/>
        </w:rPr>
        <w:t>人，发放养老补助金</w:t>
      </w:r>
      <w:r>
        <w:rPr>
          <w:rFonts w:hint="eastAsia" w:ascii="仿宋_GB2312" w:hAnsi="仿宋_GB2312" w:eastAsia="仿宋_GB2312" w:cs="仿宋_GB2312"/>
          <w:color w:val="000000" w:themeColor="text1"/>
          <w:kern w:val="0"/>
          <w:sz w:val="32"/>
          <w:szCs w:val="32"/>
          <w:shd w:val="clear" w:color="auto" w:fill="auto"/>
          <w:lang w:val="en-US" w:eastAsia="zh-CN"/>
        </w:rPr>
        <w:t>18221</w:t>
      </w:r>
      <w:r>
        <w:rPr>
          <w:rFonts w:hint="eastAsia" w:ascii="仿宋_GB2312" w:hAnsi="仿宋_GB2312" w:eastAsia="仿宋_GB2312" w:cs="仿宋_GB2312"/>
          <w:color w:val="000000" w:themeColor="text1"/>
          <w:kern w:val="0"/>
          <w:sz w:val="32"/>
          <w:szCs w:val="32"/>
          <w:shd w:val="clear" w:color="auto" w:fill="auto"/>
        </w:rPr>
        <w:t>元。占市级下达目标任务数8</w:t>
      </w:r>
      <w:r>
        <w:rPr>
          <w:rFonts w:hint="eastAsia" w:ascii="仿宋_GB2312" w:hAnsi="仿宋_GB2312" w:eastAsia="仿宋_GB2312" w:cs="仿宋_GB2312"/>
          <w:color w:val="000000" w:themeColor="text1"/>
          <w:kern w:val="0"/>
          <w:sz w:val="32"/>
          <w:szCs w:val="32"/>
          <w:shd w:val="clear" w:color="auto" w:fill="auto"/>
          <w:lang w:val="en-US" w:eastAsia="zh-CN"/>
        </w:rPr>
        <w:t>5000</w:t>
      </w:r>
      <w:r>
        <w:rPr>
          <w:rFonts w:hint="eastAsia" w:ascii="仿宋_GB2312" w:hAnsi="仿宋_GB2312" w:eastAsia="仿宋_GB2312" w:cs="仿宋_GB2312"/>
          <w:color w:val="000000" w:themeColor="text1"/>
          <w:kern w:val="0"/>
          <w:sz w:val="32"/>
          <w:szCs w:val="32"/>
          <w:shd w:val="clear" w:color="auto" w:fill="auto"/>
        </w:rPr>
        <w:t>人的</w:t>
      </w:r>
      <w:r>
        <w:rPr>
          <w:rFonts w:hint="eastAsia" w:ascii="仿宋_GB2312" w:hAnsi="仿宋_GB2312" w:eastAsia="仿宋_GB2312" w:cs="仿宋_GB2312"/>
          <w:color w:val="000000" w:themeColor="text1"/>
          <w:kern w:val="0"/>
          <w:sz w:val="32"/>
          <w:szCs w:val="32"/>
          <w:shd w:val="clear" w:color="auto" w:fill="auto"/>
          <w:lang w:val="en-US" w:eastAsia="zh-CN"/>
        </w:rPr>
        <w:t>101</w:t>
      </w:r>
      <w:r>
        <w:rPr>
          <w:rFonts w:hint="eastAsia" w:ascii="仿宋_GB2312" w:hAnsi="仿宋_GB2312" w:eastAsia="仿宋_GB2312" w:cs="仿宋_GB2312"/>
          <w:color w:val="000000" w:themeColor="text1"/>
          <w:kern w:val="0"/>
          <w:sz w:val="32"/>
          <w:szCs w:val="32"/>
          <w:shd w:val="clear" w:color="auto" w:fill="auto"/>
        </w:rPr>
        <w:t>%，</w:t>
      </w:r>
      <w:r>
        <w:rPr>
          <w:rFonts w:hint="eastAsia" w:ascii="仿宋_GB2312" w:hAnsi="仿宋_GB2312" w:eastAsia="仿宋_GB2312" w:cs="仿宋_GB2312"/>
          <w:color w:val="000000" w:themeColor="text1"/>
          <w:sz w:val="32"/>
          <w:szCs w:val="32"/>
          <w:shd w:val="clear" w:color="auto" w:fill="auto"/>
        </w:rPr>
        <w:t>实现了城乡居民养老保险全覆盖</w:t>
      </w:r>
      <w:r>
        <w:rPr>
          <w:rFonts w:hint="eastAsia" w:ascii="仿宋_GB2312" w:hAnsi="仿宋_GB2312" w:eastAsia="仿宋_GB2312" w:cs="仿宋_GB2312"/>
          <w:color w:val="000000" w:themeColor="text1"/>
          <w:sz w:val="32"/>
          <w:szCs w:val="32"/>
          <w:shd w:val="clear" w:color="auto" w:fill="auto"/>
          <w:lang w:eastAsia="zh-CN"/>
        </w:rPr>
        <w:t>率达</w:t>
      </w:r>
      <w:r>
        <w:rPr>
          <w:rFonts w:hint="eastAsia" w:ascii="仿宋_GB2312" w:hAnsi="仿宋_GB2312" w:eastAsia="仿宋_GB2312" w:cs="仿宋_GB2312"/>
          <w:color w:val="000000" w:themeColor="text1"/>
          <w:sz w:val="32"/>
          <w:szCs w:val="32"/>
          <w:shd w:val="clear" w:color="auto" w:fill="auto"/>
          <w:lang w:val="en-US" w:eastAsia="zh-CN"/>
        </w:rPr>
        <w:t>95%</w:t>
      </w:r>
      <w:r>
        <w:rPr>
          <w:rFonts w:hint="eastAsia" w:ascii="仿宋_GB2312" w:hAnsi="仿宋_GB2312" w:eastAsia="仿宋_GB2312" w:cs="仿宋_GB2312"/>
          <w:color w:val="000000" w:themeColor="text1"/>
          <w:sz w:val="32"/>
          <w:szCs w:val="32"/>
          <w:shd w:val="clear" w:color="auto" w:fill="auto"/>
        </w:rPr>
        <w:t>。</w:t>
      </w:r>
      <w:r>
        <w:rPr>
          <w:rFonts w:hint="eastAsia" w:ascii="仿宋_GB2312" w:hAnsi="仿宋_GB2312" w:eastAsia="仿宋_GB2312" w:cs="仿宋_GB2312"/>
          <w:color w:val="000000" w:themeColor="text1"/>
          <w:sz w:val="32"/>
          <w:szCs w:val="32"/>
          <w:shd w:val="clear" w:color="auto" w:fill="auto"/>
          <w:lang w:val="en-US" w:eastAsia="zh-CN"/>
        </w:rPr>
        <w:t>2022</w:t>
      </w:r>
      <w:r>
        <w:rPr>
          <w:rFonts w:hint="eastAsia" w:ascii="仿宋_GB2312" w:hAnsi="仿宋_GB2312" w:eastAsia="仿宋_GB2312" w:cs="仿宋_GB2312"/>
          <w:color w:val="000000" w:themeColor="text1"/>
          <w:sz w:val="32"/>
          <w:szCs w:val="32"/>
          <w:shd w:val="clear" w:color="auto" w:fill="auto"/>
        </w:rPr>
        <w:t>年符合参保的低保、特困人员预计呈贡区</w:t>
      </w:r>
      <w:r>
        <w:rPr>
          <w:rFonts w:hint="eastAsia" w:ascii="仿宋_GB2312" w:hAnsi="仿宋_GB2312" w:eastAsia="仿宋_GB2312" w:cs="仿宋_GB2312"/>
          <w:color w:val="000000" w:themeColor="text1"/>
          <w:sz w:val="32"/>
          <w:szCs w:val="32"/>
          <w:shd w:val="clear" w:color="auto" w:fill="auto"/>
          <w:lang w:eastAsia="zh-CN"/>
        </w:rPr>
        <w:t>代缴</w:t>
      </w:r>
      <w:r>
        <w:rPr>
          <w:rFonts w:hint="eastAsia" w:ascii="仿宋_GB2312" w:hAnsi="仿宋_GB2312" w:eastAsia="仿宋_GB2312" w:cs="仿宋_GB2312"/>
          <w:color w:val="000000" w:themeColor="text1"/>
          <w:sz w:val="32"/>
          <w:szCs w:val="32"/>
          <w:shd w:val="clear" w:color="auto" w:fill="auto"/>
          <w:lang w:val="en-US" w:eastAsia="zh-CN"/>
        </w:rPr>
        <w:t>99</w:t>
      </w:r>
      <w:r>
        <w:rPr>
          <w:rFonts w:hint="eastAsia" w:ascii="仿宋_GB2312" w:hAnsi="仿宋_GB2312" w:eastAsia="仿宋_GB2312" w:cs="仿宋_GB2312"/>
          <w:color w:val="000000" w:themeColor="text1"/>
          <w:sz w:val="32"/>
          <w:szCs w:val="32"/>
          <w:shd w:val="clear" w:color="auto" w:fill="auto"/>
        </w:rPr>
        <w:t>人，</w:t>
      </w:r>
      <w:r>
        <w:rPr>
          <w:rFonts w:hint="eastAsia" w:ascii="仿宋_GB2312" w:hAnsi="仿宋_GB2312" w:eastAsia="仿宋_GB2312" w:cs="仿宋_GB2312"/>
          <w:color w:val="000000" w:themeColor="text1"/>
          <w:sz w:val="32"/>
          <w:szCs w:val="32"/>
          <w:shd w:val="clear" w:color="auto" w:fill="auto"/>
          <w:lang w:eastAsia="zh-CN"/>
        </w:rPr>
        <w:t>洛羊街道代缴</w:t>
      </w:r>
      <w:r>
        <w:rPr>
          <w:rFonts w:hint="eastAsia" w:ascii="仿宋_GB2312" w:hAnsi="仿宋_GB2312" w:eastAsia="仿宋_GB2312" w:cs="仿宋_GB2312"/>
          <w:color w:val="000000" w:themeColor="text1"/>
          <w:sz w:val="32"/>
          <w:szCs w:val="32"/>
          <w:shd w:val="clear" w:color="auto" w:fill="auto"/>
          <w:lang w:val="en-US" w:eastAsia="zh-CN"/>
        </w:rPr>
        <w:t>12人，七甸街道代缴123人</w:t>
      </w:r>
      <w:r>
        <w:rPr>
          <w:rFonts w:hint="eastAsia" w:ascii="仿宋_GB2312" w:hAnsi="仿宋_GB2312" w:cs="仿宋_GB2312"/>
          <w:color w:val="000000" w:themeColor="text1"/>
          <w:sz w:val="32"/>
          <w:szCs w:val="32"/>
          <w:shd w:val="clear" w:color="auto" w:fill="auto"/>
          <w:lang w:val="en-US" w:eastAsia="zh-CN"/>
        </w:rPr>
        <w:t>。</w:t>
      </w:r>
      <w:r>
        <w:rPr>
          <w:rFonts w:hint="eastAsia" w:ascii="仿宋_GB2312" w:hAnsi="仿宋_GB2312" w:eastAsia="仿宋_GB2312" w:cs="仿宋_GB2312"/>
          <w:color w:val="000000" w:themeColor="text1"/>
          <w:sz w:val="32"/>
          <w:szCs w:val="32"/>
          <w:shd w:val="clear" w:color="auto" w:fill="auto"/>
        </w:rPr>
        <w:t>实现了城乡居民养老保险全覆盖。</w:t>
      </w:r>
      <w:r>
        <w:rPr>
          <w:rFonts w:hint="eastAsia" w:ascii="仿宋_GB2312"/>
          <w:szCs w:val="32"/>
        </w:rPr>
        <w:t>全面完成了年初区委、区政府下达给区城乡居民社会养老保险局的目标任务。</w:t>
      </w:r>
    </w:p>
    <w:p>
      <w:pPr>
        <w:topLinePunct/>
        <w:ind w:firstLine="594" w:firstLineChars="200"/>
        <w:outlineLvl w:val="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cs="仿宋_GB2312"/>
          <w:color w:val="FF0000"/>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430</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rPr>
        <w:t>全年总共支出</w:t>
      </w:r>
      <w:r>
        <w:rPr>
          <w:rFonts w:hint="eastAsia" w:ascii="仿宋_GB2312"/>
          <w:szCs w:val="32"/>
          <w:lang w:val="en-US" w:eastAsia="zh-CN"/>
        </w:rPr>
        <w:t>430</w:t>
      </w:r>
      <w:r>
        <w:rPr>
          <w:rFonts w:hint="eastAsia" w:ascii="仿宋_GB2312"/>
          <w:szCs w:val="32"/>
        </w:rPr>
        <w:t>万元（财政直接支付）。城乡居民基本养老保险</w:t>
      </w:r>
      <w:r>
        <w:rPr>
          <w:rFonts w:hint="eastAsia" w:ascii="仿宋_GB2312"/>
          <w:szCs w:val="32"/>
          <w:lang w:val="en-US" w:eastAsia="zh-CN"/>
        </w:rPr>
        <w:t>个人缴费补助经费</w:t>
      </w:r>
      <w:r>
        <w:rPr>
          <w:rFonts w:hint="eastAsia" w:ascii="仿宋_GB2312"/>
          <w:szCs w:val="32"/>
        </w:rPr>
        <w:t>严格按照财务制度和财经纪律和内部控制制度及审批程序，按时足额将城乡居民基本养老保险财政补助资金发放到每一个参保人手中。</w:t>
      </w:r>
    </w:p>
    <w:p>
      <w:pPr>
        <w:topLinePunct/>
        <w:ind w:firstLine="594" w:firstLineChars="200"/>
        <w:outlineLvl w:val="0"/>
        <w:rPr>
          <w:rFonts w:ascii="黑体" w:eastAsia="黑体"/>
          <w:szCs w:val="32"/>
        </w:rPr>
      </w:pPr>
      <w:r>
        <w:rPr>
          <w:rFonts w:hint="eastAsia" w:ascii="黑体" w:eastAsia="黑体"/>
          <w:szCs w:val="32"/>
        </w:rPr>
        <w:t>三、项目组织实施情况</w:t>
      </w:r>
    </w:p>
    <w:p>
      <w:pPr>
        <w:topLinePunct/>
        <w:ind w:firstLine="594" w:firstLineChars="200"/>
        <w:rPr>
          <w:rFonts w:asci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430</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highlight w:val="none"/>
          <w:lang w:eastAsia="zh-CN"/>
        </w:rPr>
        <w:t>，</w:t>
      </w:r>
      <w:r>
        <w:rPr>
          <w:rFonts w:hint="eastAsia" w:ascii="仿宋_GB2312"/>
          <w:szCs w:val="32"/>
        </w:rPr>
        <w:t>全年总共支出</w:t>
      </w:r>
      <w:r>
        <w:rPr>
          <w:rFonts w:hint="eastAsia" w:ascii="仿宋_GB2312"/>
          <w:szCs w:val="32"/>
          <w:lang w:val="en-US" w:eastAsia="zh-CN"/>
        </w:rPr>
        <w:t>430</w:t>
      </w:r>
      <w:r>
        <w:rPr>
          <w:rFonts w:hint="eastAsia" w:ascii="仿宋_GB2312"/>
          <w:szCs w:val="32"/>
        </w:rPr>
        <w:t>万元（财政直接支付），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w:t>
      </w:r>
    </w:p>
    <w:p>
      <w:pPr>
        <w:topLinePunct/>
        <w:ind w:firstLine="594" w:firstLineChars="200"/>
        <w:outlineLvl w:val="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430</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highlight w:val="none"/>
          <w:lang w:eastAsia="zh-CN"/>
        </w:rPr>
        <w:t>，</w:t>
      </w:r>
      <w:r>
        <w:rPr>
          <w:rFonts w:hint="eastAsia" w:ascii="仿宋_GB2312"/>
          <w:szCs w:val="32"/>
        </w:rPr>
        <w:t>全年总共支出</w:t>
      </w:r>
      <w:r>
        <w:rPr>
          <w:rFonts w:hint="eastAsia" w:ascii="仿宋_GB2312"/>
          <w:szCs w:val="32"/>
          <w:lang w:val="en-US" w:eastAsia="zh-CN"/>
        </w:rPr>
        <w:t>430</w:t>
      </w:r>
      <w:r>
        <w:rPr>
          <w:rFonts w:hint="eastAsia" w:ascii="仿宋_GB2312"/>
          <w:szCs w:val="32"/>
        </w:rPr>
        <w:t>万元（财政直接支付）</w:t>
      </w:r>
      <w:r>
        <w:rPr>
          <w:rFonts w:hint="eastAsia" w:ascii="仿宋_GB2312"/>
          <w:szCs w:val="32"/>
          <w:lang w:eastAsia="zh-CN"/>
        </w:rPr>
        <w:t>。</w:t>
      </w:r>
      <w:r>
        <w:rPr>
          <w:rFonts w:ascii="仿宋_GB2312"/>
          <w:szCs w:val="32"/>
        </w:rPr>
        <w:t>202</w:t>
      </w:r>
      <w:r>
        <w:rPr>
          <w:rFonts w:hint="eastAsia" w:ascii="仿宋_GB2312"/>
          <w:szCs w:val="32"/>
          <w:lang w:val="en-US" w:eastAsia="zh-CN"/>
        </w:rPr>
        <w:t>2</w:t>
      </w:r>
      <w:r>
        <w:rPr>
          <w:rFonts w:hint="eastAsia" w:ascii="仿宋_GB2312"/>
          <w:szCs w:val="32"/>
        </w:rPr>
        <w:t>年</w:t>
      </w:r>
      <w:r>
        <w:rPr>
          <w:rFonts w:hint="eastAsia" w:ascii="仿宋_GB2312" w:hAnsi="仿宋_GB2312" w:eastAsia="仿宋_GB2312" w:cs="仿宋_GB2312"/>
          <w:color w:val="000000" w:themeColor="text1"/>
          <w:kern w:val="0"/>
          <w:sz w:val="32"/>
          <w:szCs w:val="32"/>
          <w:shd w:val="clear" w:color="auto" w:fill="auto"/>
        </w:rPr>
        <w:t>截止</w:t>
      </w:r>
      <w:r>
        <w:rPr>
          <w:rFonts w:hint="eastAsia" w:ascii="仿宋_GB2312" w:hAnsi="仿宋_GB2312" w:eastAsia="仿宋_GB2312" w:cs="仿宋_GB2312"/>
          <w:color w:val="000000" w:themeColor="text1"/>
          <w:kern w:val="0"/>
          <w:sz w:val="32"/>
          <w:szCs w:val="32"/>
          <w:shd w:val="clear" w:color="auto" w:fill="auto"/>
          <w:lang w:val="en-US" w:eastAsia="zh-CN"/>
        </w:rPr>
        <w:t>10</w:t>
      </w:r>
      <w:r>
        <w:rPr>
          <w:rFonts w:hint="eastAsia" w:ascii="仿宋_GB2312" w:hAnsi="仿宋_GB2312" w:eastAsia="仿宋_GB2312" w:cs="仿宋_GB2312"/>
          <w:color w:val="000000" w:themeColor="text1"/>
          <w:kern w:val="0"/>
          <w:sz w:val="32"/>
          <w:szCs w:val="32"/>
          <w:shd w:val="clear" w:color="auto" w:fill="auto"/>
        </w:rPr>
        <w:t>月底，呈贡区城乡居民养老保险累计完成参保</w:t>
      </w:r>
      <w:r>
        <w:rPr>
          <w:rFonts w:hint="eastAsia" w:ascii="仿宋_GB2312" w:hAnsi="仿宋_GB2312" w:eastAsia="仿宋_GB2312" w:cs="仿宋_GB2312"/>
          <w:color w:val="000000" w:themeColor="text1"/>
          <w:kern w:val="0"/>
          <w:sz w:val="32"/>
          <w:szCs w:val="32"/>
          <w:shd w:val="clear" w:color="auto" w:fill="auto"/>
          <w:lang w:val="en-US" w:eastAsia="zh-CN"/>
        </w:rPr>
        <w:t>86297</w:t>
      </w:r>
      <w:r>
        <w:rPr>
          <w:rFonts w:hint="eastAsia" w:ascii="仿宋_GB2312" w:hAnsi="仿宋_GB2312" w:eastAsia="仿宋_GB2312" w:cs="仿宋_GB2312"/>
          <w:color w:val="000000" w:themeColor="text1"/>
          <w:kern w:val="0"/>
          <w:sz w:val="32"/>
          <w:szCs w:val="32"/>
          <w:shd w:val="clear" w:color="auto" w:fill="auto"/>
        </w:rPr>
        <w:t>人</w:t>
      </w:r>
      <w:r>
        <w:rPr>
          <w:rFonts w:hint="eastAsia" w:ascii="仿宋_GB2312" w:hAnsi="仿宋_GB2312" w:eastAsia="仿宋_GB2312" w:cs="仿宋_GB2312"/>
          <w:color w:val="000000" w:themeColor="text1"/>
          <w:kern w:val="0"/>
          <w:sz w:val="32"/>
          <w:szCs w:val="32"/>
          <w:shd w:val="clear" w:color="auto" w:fill="auto"/>
          <w:lang w:eastAsia="zh-CN"/>
        </w:rPr>
        <w:t>。</w:t>
      </w:r>
      <w:r>
        <w:rPr>
          <w:rFonts w:hint="eastAsia" w:ascii="仿宋_GB2312" w:hAnsi="仿宋_GB2312" w:eastAsia="仿宋_GB2312" w:cs="仿宋_GB2312"/>
          <w:color w:val="000000" w:themeColor="text1"/>
          <w:kern w:val="0"/>
          <w:sz w:val="32"/>
          <w:szCs w:val="32"/>
          <w:shd w:val="clear" w:color="auto" w:fill="auto"/>
        </w:rPr>
        <w:t>续保缴费</w:t>
      </w:r>
      <w:r>
        <w:rPr>
          <w:rFonts w:hint="eastAsia" w:ascii="仿宋_GB2312" w:hAnsi="仿宋_GB2312" w:eastAsia="仿宋_GB2312" w:cs="仿宋_GB2312"/>
          <w:color w:val="000000" w:themeColor="text1"/>
          <w:kern w:val="0"/>
          <w:sz w:val="32"/>
          <w:szCs w:val="32"/>
          <w:shd w:val="clear" w:color="auto" w:fill="auto"/>
          <w:lang w:val="en-US" w:eastAsia="zh-CN"/>
        </w:rPr>
        <w:t>31400</w:t>
      </w:r>
      <w:r>
        <w:rPr>
          <w:rFonts w:hint="eastAsia" w:ascii="仿宋_GB2312" w:hAnsi="仿宋_GB2312" w:eastAsia="仿宋_GB2312" w:cs="仿宋_GB2312"/>
          <w:color w:val="000000" w:themeColor="text1"/>
          <w:kern w:val="0"/>
          <w:sz w:val="32"/>
          <w:szCs w:val="32"/>
          <w:shd w:val="clear" w:color="auto" w:fill="auto"/>
        </w:rPr>
        <w:t>人，符合领取养老待遇人员</w:t>
      </w:r>
      <w:r>
        <w:rPr>
          <w:rFonts w:hint="eastAsia" w:ascii="仿宋_GB2312" w:hAnsi="仿宋_GB2312" w:eastAsia="仿宋_GB2312" w:cs="仿宋_GB2312"/>
          <w:color w:val="000000" w:themeColor="text1"/>
          <w:kern w:val="0"/>
          <w:sz w:val="32"/>
          <w:szCs w:val="32"/>
          <w:shd w:val="clear" w:color="auto" w:fill="auto"/>
          <w:lang w:val="en-US" w:eastAsia="zh-CN"/>
        </w:rPr>
        <w:t>21457</w:t>
      </w:r>
      <w:r>
        <w:rPr>
          <w:rFonts w:hint="eastAsia" w:ascii="仿宋_GB2312" w:hAnsi="仿宋_GB2312" w:eastAsia="仿宋_GB2312" w:cs="仿宋_GB2312"/>
          <w:color w:val="000000" w:themeColor="text1"/>
          <w:kern w:val="0"/>
          <w:sz w:val="32"/>
          <w:szCs w:val="32"/>
          <w:shd w:val="clear" w:color="auto" w:fill="auto"/>
        </w:rPr>
        <w:t>人，</w:t>
      </w:r>
      <w:r>
        <w:rPr>
          <w:rFonts w:hint="eastAsia" w:ascii="仿宋_GB2312" w:hAnsi="仿宋_GB2312" w:eastAsia="仿宋_GB2312" w:cs="仿宋_GB2312"/>
          <w:color w:val="000000" w:themeColor="text1"/>
          <w:kern w:val="0"/>
          <w:sz w:val="32"/>
          <w:szCs w:val="32"/>
          <w:shd w:val="clear" w:color="auto" w:fill="auto"/>
          <w:lang w:eastAsia="zh-CN"/>
        </w:rPr>
        <w:t>发放养老金</w:t>
      </w:r>
      <w:r>
        <w:rPr>
          <w:rFonts w:hint="eastAsia" w:ascii="仿宋_GB2312" w:hAnsi="仿宋_GB2312" w:eastAsia="仿宋_GB2312" w:cs="仿宋_GB2312"/>
          <w:color w:val="000000" w:themeColor="text1"/>
          <w:kern w:val="0"/>
          <w:sz w:val="32"/>
          <w:szCs w:val="32"/>
          <w:shd w:val="clear" w:color="auto" w:fill="auto"/>
          <w:lang w:val="en-US" w:eastAsia="zh-CN"/>
        </w:rPr>
        <w:t>2950879元，</w:t>
      </w:r>
      <w:r>
        <w:rPr>
          <w:rFonts w:hint="eastAsia" w:ascii="仿宋_GB2312" w:hAnsi="仿宋_GB2312" w:eastAsia="仿宋_GB2312" w:cs="仿宋_GB2312"/>
          <w:color w:val="000000" w:themeColor="text1"/>
          <w:kern w:val="0"/>
          <w:sz w:val="32"/>
          <w:szCs w:val="32"/>
          <w:shd w:val="clear" w:color="auto" w:fill="auto"/>
        </w:rPr>
        <w:t>符合领取养老补助</w:t>
      </w:r>
      <w:r>
        <w:rPr>
          <w:rFonts w:hint="eastAsia" w:ascii="仿宋_GB2312" w:hAnsi="仿宋_GB2312" w:eastAsia="仿宋_GB2312" w:cs="仿宋_GB2312"/>
          <w:color w:val="000000" w:themeColor="text1"/>
          <w:kern w:val="0"/>
          <w:sz w:val="32"/>
          <w:szCs w:val="32"/>
          <w:shd w:val="clear" w:color="auto" w:fill="auto"/>
          <w:lang w:val="en-US" w:eastAsia="zh-CN"/>
        </w:rPr>
        <w:t>137</w:t>
      </w:r>
      <w:r>
        <w:rPr>
          <w:rFonts w:hint="eastAsia" w:ascii="仿宋_GB2312" w:hAnsi="仿宋_GB2312" w:eastAsia="仿宋_GB2312" w:cs="仿宋_GB2312"/>
          <w:color w:val="000000" w:themeColor="text1"/>
          <w:kern w:val="0"/>
          <w:sz w:val="32"/>
          <w:szCs w:val="32"/>
          <w:shd w:val="clear" w:color="auto" w:fill="auto"/>
        </w:rPr>
        <w:t>人，发放养老补助金</w:t>
      </w:r>
      <w:r>
        <w:rPr>
          <w:rFonts w:hint="eastAsia" w:ascii="仿宋_GB2312" w:hAnsi="仿宋_GB2312" w:eastAsia="仿宋_GB2312" w:cs="仿宋_GB2312"/>
          <w:color w:val="000000" w:themeColor="text1"/>
          <w:kern w:val="0"/>
          <w:sz w:val="32"/>
          <w:szCs w:val="32"/>
          <w:shd w:val="clear" w:color="auto" w:fill="auto"/>
          <w:lang w:val="en-US" w:eastAsia="zh-CN"/>
        </w:rPr>
        <w:t>18221</w:t>
      </w:r>
      <w:r>
        <w:rPr>
          <w:rFonts w:hint="eastAsia" w:ascii="仿宋_GB2312" w:hAnsi="仿宋_GB2312" w:eastAsia="仿宋_GB2312" w:cs="仿宋_GB2312"/>
          <w:color w:val="000000" w:themeColor="text1"/>
          <w:kern w:val="0"/>
          <w:sz w:val="32"/>
          <w:szCs w:val="32"/>
          <w:shd w:val="clear" w:color="auto" w:fill="auto"/>
        </w:rPr>
        <w:t>元。占市级下达目标任务数8</w:t>
      </w:r>
      <w:r>
        <w:rPr>
          <w:rFonts w:hint="eastAsia" w:ascii="仿宋_GB2312" w:hAnsi="仿宋_GB2312" w:eastAsia="仿宋_GB2312" w:cs="仿宋_GB2312"/>
          <w:color w:val="000000" w:themeColor="text1"/>
          <w:kern w:val="0"/>
          <w:sz w:val="32"/>
          <w:szCs w:val="32"/>
          <w:shd w:val="clear" w:color="auto" w:fill="auto"/>
          <w:lang w:val="en-US" w:eastAsia="zh-CN"/>
        </w:rPr>
        <w:t>5000</w:t>
      </w:r>
      <w:r>
        <w:rPr>
          <w:rFonts w:hint="eastAsia" w:ascii="仿宋_GB2312" w:hAnsi="仿宋_GB2312" w:eastAsia="仿宋_GB2312" w:cs="仿宋_GB2312"/>
          <w:color w:val="000000" w:themeColor="text1"/>
          <w:kern w:val="0"/>
          <w:sz w:val="32"/>
          <w:szCs w:val="32"/>
          <w:shd w:val="clear" w:color="auto" w:fill="auto"/>
        </w:rPr>
        <w:t>人的</w:t>
      </w:r>
      <w:r>
        <w:rPr>
          <w:rFonts w:hint="eastAsia" w:ascii="仿宋_GB2312" w:hAnsi="仿宋_GB2312" w:eastAsia="仿宋_GB2312" w:cs="仿宋_GB2312"/>
          <w:color w:val="000000" w:themeColor="text1"/>
          <w:kern w:val="0"/>
          <w:sz w:val="32"/>
          <w:szCs w:val="32"/>
          <w:shd w:val="clear" w:color="auto" w:fill="auto"/>
          <w:lang w:val="en-US" w:eastAsia="zh-CN"/>
        </w:rPr>
        <w:t>101</w:t>
      </w:r>
      <w:r>
        <w:rPr>
          <w:rFonts w:hint="eastAsia" w:ascii="仿宋_GB2312" w:hAnsi="仿宋_GB2312" w:eastAsia="仿宋_GB2312" w:cs="仿宋_GB2312"/>
          <w:color w:val="000000" w:themeColor="text1"/>
          <w:kern w:val="0"/>
          <w:sz w:val="32"/>
          <w:szCs w:val="32"/>
          <w:shd w:val="clear" w:color="auto" w:fill="auto"/>
        </w:rPr>
        <w:t>%，</w:t>
      </w:r>
      <w:r>
        <w:rPr>
          <w:rFonts w:hint="eastAsia" w:ascii="仿宋_GB2312" w:hAnsi="仿宋_GB2312" w:eastAsia="仿宋_GB2312" w:cs="仿宋_GB2312"/>
          <w:color w:val="000000" w:themeColor="text1"/>
          <w:sz w:val="32"/>
          <w:szCs w:val="32"/>
          <w:shd w:val="clear" w:color="auto" w:fill="auto"/>
        </w:rPr>
        <w:t>实现了城乡居民养老保险全覆盖</w:t>
      </w:r>
      <w:r>
        <w:rPr>
          <w:rFonts w:hint="eastAsia" w:ascii="仿宋_GB2312" w:hAnsi="仿宋_GB2312" w:eastAsia="仿宋_GB2312" w:cs="仿宋_GB2312"/>
          <w:color w:val="000000" w:themeColor="text1"/>
          <w:sz w:val="32"/>
          <w:szCs w:val="32"/>
          <w:shd w:val="clear" w:color="auto" w:fill="auto"/>
          <w:lang w:eastAsia="zh-CN"/>
        </w:rPr>
        <w:t>率达</w:t>
      </w:r>
      <w:r>
        <w:rPr>
          <w:rFonts w:hint="eastAsia" w:ascii="仿宋_GB2312" w:hAnsi="仿宋_GB2312" w:eastAsia="仿宋_GB2312" w:cs="仿宋_GB2312"/>
          <w:color w:val="000000" w:themeColor="text1"/>
          <w:sz w:val="32"/>
          <w:szCs w:val="32"/>
          <w:shd w:val="clear" w:color="auto" w:fill="auto"/>
          <w:lang w:val="en-US" w:eastAsia="zh-CN"/>
        </w:rPr>
        <w:t>95%</w:t>
      </w:r>
      <w:r>
        <w:rPr>
          <w:rFonts w:hint="eastAsia" w:ascii="仿宋_GB2312" w:hAnsi="仿宋_GB2312" w:eastAsia="仿宋_GB2312" w:cs="仿宋_GB2312"/>
          <w:color w:val="000000" w:themeColor="text1"/>
          <w:sz w:val="32"/>
          <w:szCs w:val="32"/>
          <w:shd w:val="clear" w:color="auto" w:fill="auto"/>
        </w:rPr>
        <w:t>。</w:t>
      </w:r>
      <w:r>
        <w:rPr>
          <w:rFonts w:hint="eastAsia" w:ascii="仿宋_GB2312" w:hAnsi="仿宋_GB2312" w:eastAsia="仿宋_GB2312" w:cs="仿宋_GB2312"/>
          <w:color w:val="000000" w:themeColor="text1"/>
          <w:sz w:val="32"/>
          <w:szCs w:val="32"/>
          <w:shd w:val="clear" w:color="auto" w:fill="auto"/>
          <w:lang w:val="en-US" w:eastAsia="zh-CN"/>
        </w:rPr>
        <w:t>2022</w:t>
      </w:r>
      <w:r>
        <w:rPr>
          <w:rFonts w:hint="eastAsia" w:ascii="仿宋_GB2312" w:hAnsi="仿宋_GB2312" w:eastAsia="仿宋_GB2312" w:cs="仿宋_GB2312"/>
          <w:color w:val="000000" w:themeColor="text1"/>
          <w:sz w:val="32"/>
          <w:szCs w:val="32"/>
          <w:shd w:val="clear" w:color="auto" w:fill="auto"/>
        </w:rPr>
        <w:t>年符合参保的低保、特困人员预计呈贡区</w:t>
      </w:r>
      <w:r>
        <w:rPr>
          <w:rFonts w:hint="eastAsia" w:ascii="仿宋_GB2312" w:hAnsi="仿宋_GB2312" w:eastAsia="仿宋_GB2312" w:cs="仿宋_GB2312"/>
          <w:color w:val="000000" w:themeColor="text1"/>
          <w:sz w:val="32"/>
          <w:szCs w:val="32"/>
          <w:shd w:val="clear" w:color="auto" w:fill="auto"/>
          <w:lang w:eastAsia="zh-CN"/>
        </w:rPr>
        <w:t>代缴</w:t>
      </w:r>
      <w:r>
        <w:rPr>
          <w:rFonts w:hint="eastAsia" w:ascii="仿宋_GB2312" w:hAnsi="仿宋_GB2312" w:eastAsia="仿宋_GB2312" w:cs="仿宋_GB2312"/>
          <w:color w:val="000000" w:themeColor="text1"/>
          <w:sz w:val="32"/>
          <w:szCs w:val="32"/>
          <w:shd w:val="clear" w:color="auto" w:fill="auto"/>
          <w:lang w:val="en-US" w:eastAsia="zh-CN"/>
        </w:rPr>
        <w:t>99</w:t>
      </w:r>
      <w:r>
        <w:rPr>
          <w:rFonts w:hint="eastAsia" w:ascii="仿宋_GB2312" w:hAnsi="仿宋_GB2312" w:eastAsia="仿宋_GB2312" w:cs="仿宋_GB2312"/>
          <w:color w:val="000000" w:themeColor="text1"/>
          <w:sz w:val="32"/>
          <w:szCs w:val="32"/>
          <w:shd w:val="clear" w:color="auto" w:fill="auto"/>
        </w:rPr>
        <w:t>人，</w:t>
      </w:r>
      <w:r>
        <w:rPr>
          <w:rFonts w:hint="eastAsia" w:ascii="仿宋_GB2312" w:hAnsi="仿宋_GB2312" w:eastAsia="仿宋_GB2312" w:cs="仿宋_GB2312"/>
          <w:color w:val="000000" w:themeColor="text1"/>
          <w:sz w:val="32"/>
          <w:szCs w:val="32"/>
          <w:shd w:val="clear" w:color="auto" w:fill="auto"/>
          <w:lang w:eastAsia="zh-CN"/>
        </w:rPr>
        <w:t>洛羊街道代缴</w:t>
      </w:r>
      <w:r>
        <w:rPr>
          <w:rFonts w:hint="eastAsia" w:ascii="仿宋_GB2312" w:hAnsi="仿宋_GB2312" w:eastAsia="仿宋_GB2312" w:cs="仿宋_GB2312"/>
          <w:color w:val="000000" w:themeColor="text1"/>
          <w:sz w:val="32"/>
          <w:szCs w:val="32"/>
          <w:shd w:val="clear" w:color="auto" w:fill="auto"/>
          <w:lang w:val="en-US" w:eastAsia="zh-CN"/>
        </w:rPr>
        <w:t>12人，七甸街道代缴123人</w:t>
      </w:r>
      <w:r>
        <w:rPr>
          <w:rFonts w:hint="eastAsia" w:ascii="仿宋_GB2312" w:hAnsi="仿宋_GB2312" w:cs="仿宋_GB2312"/>
          <w:color w:val="000000" w:themeColor="text1"/>
          <w:sz w:val="32"/>
          <w:szCs w:val="32"/>
          <w:shd w:val="clear" w:color="auto" w:fill="auto"/>
          <w:lang w:val="en-US" w:eastAsia="zh-CN"/>
        </w:rPr>
        <w:t>。</w:t>
      </w:r>
      <w:r>
        <w:rPr>
          <w:rFonts w:hint="eastAsia" w:ascii="仿宋_GB2312" w:hAnsi="仿宋_GB2312" w:eastAsia="仿宋_GB2312" w:cs="仿宋_GB2312"/>
          <w:color w:val="000000" w:themeColor="text1"/>
          <w:sz w:val="32"/>
          <w:szCs w:val="32"/>
          <w:shd w:val="clear" w:color="auto" w:fill="auto"/>
        </w:rPr>
        <w:t>实现了城乡居民养老保险全覆盖。</w:t>
      </w:r>
      <w:r>
        <w:rPr>
          <w:rFonts w:hint="eastAsia" w:ascii="仿宋_GB2312"/>
          <w:szCs w:val="32"/>
        </w:rPr>
        <w:t>全面完成了年初区委、区政府下达给区城乡居民社会养老保险局的目标任务。</w:t>
      </w:r>
    </w:p>
    <w:p>
      <w:pPr>
        <w:topLinePunct/>
        <w:ind w:firstLine="594" w:firstLineChars="200"/>
        <w:rPr>
          <w:rFonts w:ascii="仿宋_GB2312"/>
          <w:color w:val="FF0000"/>
          <w:szCs w:val="32"/>
        </w:rPr>
      </w:pPr>
      <w:r>
        <w:rPr>
          <w:rFonts w:hint="eastAsia" w:ascii="仿宋_GB2312"/>
          <w:szCs w:val="32"/>
        </w:rPr>
        <w:t>城乡居民养老保险区财政补助经费和</w:t>
      </w:r>
      <w:r>
        <w:rPr>
          <w:rFonts w:hint="eastAsia" w:ascii="仿宋_GB2312"/>
          <w:szCs w:val="32"/>
          <w:lang w:eastAsia="zh-CN"/>
        </w:rPr>
        <w:t>城乡居民基本养老保险个人缴费补助经费</w:t>
      </w:r>
      <w:r>
        <w:rPr>
          <w:rFonts w:hint="eastAsia" w:ascii="仿宋_GB2312"/>
          <w:szCs w:val="32"/>
        </w:rPr>
        <w:t>是单一的专项经费，没有从中支出任何的办公费等费用，专用于城乡居民基本养老保险财政补助经费使用。通过提高城乡居民基本养老保险的参保率及养老金领取待遇，增加老年人的收入，促进经济发展，实现城乡居民老有所养，实现新区建设成果回馈于民</w:t>
      </w:r>
      <w:r>
        <w:rPr>
          <w:rFonts w:hint="eastAsia" w:ascii="仿宋_GB2312"/>
          <w:color w:val="FF0000"/>
          <w:szCs w:val="32"/>
        </w:rPr>
        <w:t>，</w:t>
      </w:r>
      <w:r>
        <w:rPr>
          <w:rFonts w:hint="eastAsia" w:ascii="仿宋_GB2312"/>
          <w:szCs w:val="32"/>
        </w:rPr>
        <w:t>解决城乡居民的后顾之忧，维护社会稳定。</w:t>
      </w:r>
    </w:p>
    <w:p>
      <w:pPr>
        <w:topLinePunct/>
        <w:ind w:firstLine="594" w:firstLineChars="200"/>
        <w:outlineLvl w:val="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hAnsi="仿宋_GB2312" w:cs="仿宋_GB2312"/>
          <w:sz w:val="32"/>
          <w:szCs w:val="32"/>
          <w:lang w:eastAsia="zh-CN"/>
        </w:rPr>
      </w:pPr>
      <w:r>
        <w:rPr>
          <w:rFonts w:hint="eastAsia" w:ascii="仿宋_GB2312" w:hAnsi="仿宋_GB2312" w:eastAsia="仿宋_GB2312" w:cs="仿宋_GB2312"/>
          <w:b w:val="0"/>
          <w:bCs w:val="0"/>
          <w:sz w:val="32"/>
          <w:szCs w:val="32"/>
          <w:lang w:val="en-US" w:eastAsia="zh-CN"/>
        </w:rPr>
        <w:t>近年来随着社会养老保险参保的不断扩面以及各项业务工作不断增加；按照养老保险制度经办人员定期轮岗、一岗双责、一事两岗两审，我区城乡居民养老保险经办人员与工作配备严重失衡。各街道、社区经办人员流动性较大，对城乡居民养老保险政策、经办流程生疏，村级协办人员队伍始终没有组建起来，导致整个经办体系根</w:t>
      </w:r>
      <w:r>
        <w:rPr>
          <w:rFonts w:hint="eastAsia" w:ascii="仿宋_GB2312" w:hAnsi="仿宋_GB2312" w:eastAsia="仿宋_GB2312" w:cs="仿宋_GB2312"/>
          <w:color w:val="000000" w:themeColor="text1"/>
          <w:sz w:val="32"/>
          <w:szCs w:val="32"/>
        </w:rPr>
        <w:t>基薄</w:t>
      </w:r>
      <w:r>
        <w:rPr>
          <w:rFonts w:hint="eastAsia" w:ascii="仿宋_GB2312" w:hAnsi="仿宋_GB2312" w:eastAsia="仿宋_GB2312" w:cs="仿宋_GB2312"/>
          <w:sz w:val="32"/>
          <w:szCs w:val="32"/>
        </w:rPr>
        <w:t>弱</w:t>
      </w:r>
      <w:r>
        <w:rPr>
          <w:rFonts w:hint="eastAsia" w:ascii="仿宋_GB2312" w:hAnsi="仿宋_GB2312" w:cs="仿宋_GB2312"/>
          <w:sz w:val="32"/>
          <w:szCs w:val="32"/>
          <w:lang w:eastAsia="zh-CN"/>
        </w:rPr>
        <w:t>。</w:t>
      </w:r>
    </w:p>
    <w:p>
      <w:pPr>
        <w:topLinePunct/>
        <w:ind w:firstLine="594" w:firstLineChars="200"/>
        <w:rPr>
          <w:rFonts w:ascii="黑体" w:eastAsia="黑体"/>
          <w:szCs w:val="32"/>
        </w:rPr>
      </w:pPr>
      <w:r>
        <w:rPr>
          <w:rFonts w:hint="eastAsia" w:ascii="黑体" w:eastAsia="黑体"/>
          <w:szCs w:val="32"/>
        </w:rPr>
        <w:t>六、其他需要说明的问题</w:t>
      </w:r>
    </w:p>
    <w:p>
      <w:pPr>
        <w:spacing w:line="600" w:lineRule="exact"/>
        <w:ind w:firstLine="594" w:firstLineChars="200"/>
        <w:rPr>
          <w:rFonts w:hint="eastAsia" w:ascii="仿宋_GB2312"/>
          <w:szCs w:val="32"/>
        </w:rPr>
      </w:pPr>
      <w:r>
        <w:rPr>
          <w:rFonts w:hint="eastAsia" w:ascii="仿宋_GB2312"/>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在巩固全覆盖成果基础上，继续加大工作力度，提高</w:t>
      </w:r>
      <w:r>
        <w:rPr>
          <w:rFonts w:hint="eastAsia" w:ascii="仿宋_GB2312" w:hAnsi="仿宋_GB2312" w:eastAsia="仿宋_GB2312" w:cs="仿宋_GB2312"/>
          <w:sz w:val="32"/>
          <w:szCs w:val="32"/>
          <w:lang w:eastAsia="zh-CN"/>
        </w:rPr>
        <w:t>扩面增效</w:t>
      </w:r>
      <w:r>
        <w:rPr>
          <w:rFonts w:hint="eastAsia" w:ascii="仿宋_GB2312" w:hAnsi="仿宋_GB2312" w:eastAsia="仿宋_GB2312" w:cs="仿宋_GB2312"/>
          <w:sz w:val="32"/>
          <w:szCs w:val="32"/>
        </w:rPr>
        <w:t>，创新工作方式，提前做好</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年城乡居民基本养老保险参保续保工作，提前完成各项目标任务，做到应保尽保，养老金按时足额发放。</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借助社区召开的各层次干部会议，用“以会代训”的方式对社区</w:t>
      </w:r>
      <w:r>
        <w:rPr>
          <w:rFonts w:hint="eastAsia" w:ascii="仿宋_GB2312" w:hAnsi="仿宋_GB2312" w:eastAsia="仿宋_GB2312" w:cs="仿宋_GB2312"/>
          <w:sz w:val="32"/>
          <w:szCs w:val="32"/>
          <w:lang w:eastAsia="zh-CN"/>
        </w:rPr>
        <w:t>城乡居民养老保险经办人员</w:t>
      </w:r>
      <w:r>
        <w:rPr>
          <w:rFonts w:hint="eastAsia" w:ascii="仿宋_GB2312" w:hAnsi="仿宋_GB2312" w:eastAsia="仿宋_GB2312" w:cs="仿宋_GB2312"/>
          <w:sz w:val="32"/>
          <w:szCs w:val="32"/>
        </w:rPr>
        <w:t>进行政策宣传，尤其是整个保险办理过程中的重点环节，讲透讲清讲明，</w:t>
      </w:r>
      <w:r>
        <w:rPr>
          <w:rFonts w:hint="eastAsia" w:ascii="仿宋_GB2312" w:hAnsi="仿宋_GB2312" w:eastAsia="仿宋_GB2312" w:cs="仿宋_GB2312"/>
          <w:sz w:val="32"/>
          <w:szCs w:val="32"/>
          <w:lang w:eastAsia="zh-CN"/>
        </w:rPr>
        <w:t>引导群众主动选择较高缴费档次，增加个人账户积累，推动全区城乡居民社会养老保险由数量型转变向质量型转变，进而带动全区待遇领取人员养老金水平整体提升。</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三是在专项工作领导小组及其他部门的极力配合下共同合力完成呈贡区改革完善被征地养老保障工作，确保顺利推进我区符合被征地身份人员参加社会保险缴费的兑付工作。</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四是健全和完善经办机构内控制度，有效防范基金收、管、支过程中的风险，提高基金风险防控意识，增强经办人员责任感；认真对照</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来基金审计存在的问题，进一步规范经办流程，完善防控措施，化解经办风险；</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切实保障城乡居民养老保险参保人员的合法权益，有效发挥稽核监督职能，确保基金安全有效运营，认真做好领取待遇人员资格认证工作，每年上半年、下半年各进行一次生存认证，同时建立严格的工作责任制度，分管领导亲自抓，安排专人负责，切实履行职责，严格按照相关认证规定执行，对未能在时限要求内提供认证手续的，及时暂停发放当月养老待遇。</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六是升入落实学习习近平新时代中国特色社会主义思想及二十届一中全会精神，学习贯彻执行省、市、区相关政策。加强班组党风廉政建设，提高人员综合素质。</w:t>
      </w:r>
    </w:p>
    <w:p>
      <w:pPr>
        <w:topLinePunct/>
        <w:ind w:firstLine="594" w:firstLineChars="200"/>
        <w:rPr>
          <w:rFonts w:ascii="仿宋_GB2312"/>
          <w:color w:val="FF0000"/>
          <w:szCs w:val="32"/>
        </w:rPr>
      </w:pPr>
    </w:p>
    <w:p>
      <w:pPr>
        <w:ind w:firstLine="3267" w:firstLineChars="1100"/>
      </w:pPr>
      <w:r>
        <w:rPr>
          <w:rFonts w:hint="eastAsia"/>
          <w:lang w:val="en-US" w:eastAsia="zh-CN"/>
        </w:rPr>
        <w:t>昆明市</w:t>
      </w:r>
      <w:r>
        <w:rPr>
          <w:rFonts w:hint="eastAsia"/>
        </w:rPr>
        <w:t>呈贡区城乡居民社会养老保险局</w:t>
      </w:r>
    </w:p>
    <w:p>
      <w:pPr>
        <w:ind w:firstLine="4886" w:firstLineChars="1645"/>
      </w:pPr>
      <w:r>
        <w:t>202</w:t>
      </w:r>
      <w:r>
        <w:rPr>
          <w:rFonts w:hint="eastAsia"/>
          <w:lang w:val="en-US" w:eastAsia="zh-CN"/>
        </w:rPr>
        <w:t>3</w:t>
      </w:r>
      <w:r>
        <w:rPr>
          <w:rFonts w:hint="eastAsia"/>
        </w:rPr>
        <w:t>年</w:t>
      </w:r>
      <w:r>
        <w:rPr>
          <w:rFonts w:hint="eastAsia"/>
          <w:lang w:val="en-US" w:eastAsia="zh-CN"/>
        </w:rPr>
        <w:t>4</w:t>
      </w:r>
      <w:r>
        <w:rPr>
          <w:rFonts w:hint="eastAsia"/>
        </w:rPr>
        <w:t>月</w:t>
      </w:r>
      <w:r>
        <w:rPr>
          <w:rFonts w:hint="eastAsia"/>
          <w:lang w:val="en-US" w:eastAsia="zh-CN"/>
        </w:rPr>
        <w:t>6</w:t>
      </w:r>
      <w:r>
        <w:rPr>
          <w:rFonts w:hint="eastAsia"/>
        </w:rPr>
        <w:t>日</w:t>
      </w:r>
    </w:p>
    <w:p>
      <w:pPr>
        <w:topLinePunct/>
        <w:ind w:firstLine="594" w:firstLineChars="200"/>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D10"/>
    <w:rsid w:val="00093F60"/>
    <w:rsid w:val="000B41C0"/>
    <w:rsid w:val="00115EDF"/>
    <w:rsid w:val="0023461A"/>
    <w:rsid w:val="002C4D10"/>
    <w:rsid w:val="003B1D38"/>
    <w:rsid w:val="003C3C91"/>
    <w:rsid w:val="003C65C0"/>
    <w:rsid w:val="004474B0"/>
    <w:rsid w:val="00532187"/>
    <w:rsid w:val="006B2B88"/>
    <w:rsid w:val="009B0F50"/>
    <w:rsid w:val="009E651B"/>
    <w:rsid w:val="00C15F05"/>
    <w:rsid w:val="00DB45AD"/>
    <w:rsid w:val="00FC6DDB"/>
    <w:rsid w:val="01F972EB"/>
    <w:rsid w:val="05AE36CA"/>
    <w:rsid w:val="19342929"/>
    <w:rsid w:val="32993E8E"/>
    <w:rsid w:val="378A5996"/>
    <w:rsid w:val="4C1B3DF2"/>
    <w:rsid w:val="59BD62F8"/>
    <w:rsid w:val="5A3C6978"/>
    <w:rsid w:val="5B976F12"/>
    <w:rsid w:val="676008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6"/>
    <w:semiHidden/>
    <w:qFormat/>
    <w:uiPriority w:val="99"/>
    <w:pPr>
      <w:shd w:val="clear" w:color="auto" w:fill="000080"/>
    </w:pPr>
  </w:style>
  <w:style w:type="character" w:customStyle="1" w:styleId="6">
    <w:name w:val="Document Map Char"/>
    <w:basedOn w:val="5"/>
    <w:link w:val="3"/>
    <w:semiHidden/>
    <w:qFormat/>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395</Words>
  <Characters>2255</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2023-04-06T07:08:13Z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425E34E2430D4D9196BE7DD240861926</vt:lpwstr>
  </property>
</Properties>
</file>