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hint="eastAsia" w:ascii="黑体" w:eastAsia="黑体"/>
                <w:bCs/>
                <w:sz w:val="36"/>
                <w:szCs w:val="36"/>
                <w:lang w:val="en-US" w:eastAsia="zh-CN"/>
              </w:rPr>
            </w:pPr>
            <w:r>
              <w:rPr>
                <w:rFonts w:hint="eastAsia" w:ascii="黑体" w:eastAsia="黑体"/>
                <w:bCs/>
                <w:sz w:val="36"/>
                <w:szCs w:val="36"/>
                <w:lang w:val="en-US" w:eastAsia="zh-CN"/>
              </w:rPr>
              <w:t xml:space="preserve"> 昆明市呈贡区城乡居民社会养老保险局</w:t>
            </w:r>
          </w:p>
          <w:p>
            <w:pPr>
              <w:spacing w:after="156" w:afterLines="50"/>
              <w:jc w:val="center"/>
              <w:rPr>
                <w:rFonts w:ascii="黑体" w:eastAsia="黑体"/>
                <w:b/>
                <w:bCs/>
                <w:sz w:val="18"/>
                <w:szCs w:val="18"/>
              </w:rPr>
            </w:pP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bookmarkStart w:id="0" w:name="_GoBack"/>
            <w:bookmarkEnd w:id="0"/>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EA92F1A"/>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2022-03-16T05:59:48Z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0C650F62B0984A4C876333E8A388FB03</vt:lpwstr>
  </property>
</Properties>
</file>