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left="594" w:leftChars="200" w:firstLine="0" w:firstLineChars="0"/>
        <w:rPr>
          <w:rFonts w:hint="eastAsia" w:ascii="仿宋_GB2312"/>
          <w:szCs w:val="32"/>
        </w:rPr>
      </w:pPr>
      <w:r>
        <w:rPr>
          <w:rFonts w:hint="eastAsia" w:ascii="仿宋_GB2312"/>
          <w:szCs w:val="32"/>
        </w:rPr>
        <w:t>（一）项目基本情况</w:t>
      </w:r>
    </w:p>
    <w:p>
      <w:pPr>
        <w:topLinePunct/>
        <w:ind w:firstLine="594" w:firstLineChars="200"/>
        <w:rPr>
          <w:rFonts w:hint="eastAsia" w:ascii="仿宋_GB2312"/>
          <w:szCs w:val="32"/>
        </w:rPr>
      </w:pPr>
      <w:r>
        <w:rPr>
          <w:rFonts w:hint="eastAsia" w:ascii="仿宋_GB2312"/>
          <w:szCs w:val="32"/>
          <w:lang w:eastAsia="zh-CN"/>
        </w:rPr>
        <w:t>中心</w:t>
      </w:r>
      <w:r>
        <w:rPr>
          <w:rFonts w:hint="eastAsia" w:ascii="仿宋_GB2312"/>
          <w:szCs w:val="32"/>
          <w:lang w:val="en-US" w:eastAsia="zh-CN"/>
        </w:rPr>
        <w:t>2022</w:t>
      </w:r>
      <w:bookmarkStart w:id="0" w:name="_GoBack"/>
      <w:bookmarkEnd w:id="0"/>
      <w:r>
        <w:rPr>
          <w:rFonts w:hint="eastAsia" w:ascii="仿宋_GB2312"/>
          <w:szCs w:val="32"/>
          <w:lang w:val="en-US" w:eastAsia="zh-CN"/>
        </w:rPr>
        <w:t>年</w:t>
      </w:r>
      <w:r>
        <w:rPr>
          <w:rFonts w:hint="eastAsia" w:ascii="仿宋_GB2312"/>
          <w:szCs w:val="32"/>
          <w:lang w:eastAsia="zh-CN"/>
        </w:rPr>
        <w:t>度项目支出总计</w:t>
      </w:r>
      <w:r>
        <w:rPr>
          <w:rFonts w:hint="eastAsia" w:ascii="仿宋_GB2312"/>
          <w:szCs w:val="32"/>
          <w:lang w:val="en-US" w:eastAsia="zh-CN"/>
        </w:rPr>
        <w:t>3411155.91元，单个200万元以上项目0个，具体包含12个项目：</w:t>
      </w:r>
    </w:p>
    <w:p>
      <w:pPr>
        <w:topLinePunct/>
        <w:ind w:firstLine="594" w:firstLineChars="200"/>
        <w:rPr>
          <w:rFonts w:hint="default" w:ascii="仿宋_GB2312"/>
          <w:szCs w:val="32"/>
          <w:lang w:val="en-US" w:eastAsia="zh-CN"/>
        </w:rPr>
      </w:pPr>
      <w:r>
        <w:rPr>
          <w:rFonts w:hint="eastAsia" w:ascii="仿宋_GB2312"/>
          <w:szCs w:val="32"/>
          <w:lang w:val="en-US" w:eastAsia="zh-CN"/>
        </w:rPr>
        <w:t>1.宣传和社会事业党工委党员教育活动经费项目：非基建项目,主要用于开展党员教育活动支出867.2元，购买党员所需笔记本、办公用品等，主要涉及维修维护费、办公费。</w:t>
      </w:r>
    </w:p>
    <w:p>
      <w:pPr>
        <w:topLinePunct/>
        <w:ind w:firstLine="594" w:firstLineChars="200"/>
        <w:rPr>
          <w:rFonts w:hint="eastAsia" w:ascii="仿宋_GB2312"/>
          <w:szCs w:val="32"/>
          <w:lang w:val="en-US" w:eastAsia="zh-CN"/>
        </w:rPr>
      </w:pPr>
      <w:r>
        <w:rPr>
          <w:rFonts w:hint="eastAsia" w:ascii="仿宋_GB2312"/>
          <w:szCs w:val="32"/>
          <w:lang w:val="en-US" w:eastAsia="zh-CN"/>
        </w:rPr>
        <w:t>2.预防性体检补助经费项目：非基建项目，主要用于开展从业人员预防性健康体检相关工作支出124707.73元，主要涉及水费、电费、劳务费、专用材料费、维修维护费、邮电费等。</w:t>
      </w:r>
    </w:p>
    <w:p>
      <w:pPr>
        <w:topLinePunct/>
        <w:ind w:firstLine="594" w:firstLineChars="200"/>
        <w:rPr>
          <w:rFonts w:hint="default" w:ascii="仿宋_GB2312"/>
          <w:szCs w:val="32"/>
          <w:lang w:val="en-US" w:eastAsia="zh-CN"/>
        </w:rPr>
      </w:pPr>
      <w:r>
        <w:rPr>
          <w:rFonts w:hint="eastAsia" w:ascii="仿宋_GB2312"/>
          <w:szCs w:val="32"/>
          <w:lang w:val="en-US" w:eastAsia="zh-CN"/>
        </w:rPr>
        <w:t>3.疫情防控工作经费：非基建项目，主要用于开展疫情防控支出20000元，主要涉及办公费、专用材料费、其他交通费用。</w:t>
      </w:r>
    </w:p>
    <w:p>
      <w:pPr>
        <w:topLinePunct/>
        <w:ind w:firstLine="594" w:firstLineChars="200"/>
        <w:rPr>
          <w:rFonts w:hint="eastAsia" w:ascii="仿宋_GB2312"/>
          <w:szCs w:val="32"/>
          <w:lang w:val="en-US" w:eastAsia="zh-CN"/>
        </w:rPr>
      </w:pPr>
      <w:r>
        <w:rPr>
          <w:rFonts w:hint="eastAsia" w:ascii="仿宋_GB2312"/>
          <w:szCs w:val="32"/>
          <w:lang w:val="en-US" w:eastAsia="zh-CN"/>
        </w:rPr>
        <w:t>4.卫生计生信息系统网络租用运行维护补助资金项目:非基建项目，主要用于支付中心互联网专线及数据专线费用、OA系统维护费用支出43720元，主要涉及维护费。</w:t>
      </w:r>
    </w:p>
    <w:p>
      <w:pPr>
        <w:topLinePunct/>
        <w:ind w:firstLine="594" w:firstLineChars="200"/>
        <w:rPr>
          <w:rFonts w:hint="eastAsia" w:ascii="仿宋_GB2312"/>
          <w:szCs w:val="32"/>
          <w:lang w:val="en-US" w:eastAsia="zh-CN"/>
        </w:rPr>
      </w:pPr>
      <w:r>
        <w:rPr>
          <w:rFonts w:hint="eastAsia" w:ascii="仿宋_GB2312"/>
          <w:szCs w:val="32"/>
          <w:lang w:val="en-US" w:eastAsia="zh-CN"/>
        </w:rPr>
        <w:t>5.实施基本药物制度补助资金项目：非基建项目，包含中央资金630440.04元，省级资金219474.27元。主要用于中心人员经费及乡村医生基药补助发放支出849914.31元。主要涉及五险两金、劳务费、委托业务费。</w:t>
      </w:r>
    </w:p>
    <w:p>
      <w:pPr>
        <w:topLinePunct/>
        <w:ind w:firstLine="594" w:firstLineChars="200"/>
        <w:rPr>
          <w:rFonts w:hint="eastAsia" w:ascii="仿宋_GB2312"/>
          <w:szCs w:val="32"/>
          <w:lang w:val="en-US" w:eastAsia="zh-CN"/>
        </w:rPr>
      </w:pPr>
      <w:r>
        <w:rPr>
          <w:rFonts w:hint="eastAsia" w:ascii="仿宋_GB2312"/>
          <w:szCs w:val="32"/>
          <w:lang w:val="en-US" w:eastAsia="zh-CN"/>
        </w:rPr>
        <w:t>6.基本公共卫生服务项目：非基建项目，包含中央资金1510643.03元，区级资金15380.25元，主要用于支付开展基本公共卫生相关人员、办公费等支出及乡村医生基本公共卫生、家庭医生签约经费兑现支出1526023.28元。主要涉及劳务费、委托业务费、福利费。</w:t>
      </w:r>
    </w:p>
    <w:p>
      <w:pPr>
        <w:topLinePunct/>
        <w:ind w:firstLine="594" w:firstLineChars="200"/>
        <w:rPr>
          <w:rFonts w:hint="eastAsia" w:ascii="仿宋_GB2312"/>
          <w:szCs w:val="32"/>
          <w:lang w:val="en-US" w:eastAsia="zh-CN"/>
        </w:rPr>
      </w:pPr>
      <w:r>
        <w:rPr>
          <w:rFonts w:hint="eastAsia" w:ascii="仿宋_GB2312"/>
          <w:szCs w:val="32"/>
          <w:lang w:val="en-US" w:eastAsia="zh-CN"/>
        </w:rPr>
        <w:t>7.区级重大公共卫生综合项目（疫情防控经费）补助经费项目：非基建项目，主要用于疫情防控（留观酒店值守人员）工资支出118800元，主要涉及劳务费。</w:t>
      </w:r>
    </w:p>
    <w:p>
      <w:pPr>
        <w:topLinePunct/>
        <w:ind w:firstLine="594" w:firstLineChars="200"/>
        <w:rPr>
          <w:rFonts w:hint="eastAsia" w:ascii="仿宋_GB2312"/>
          <w:szCs w:val="32"/>
          <w:lang w:val="en-US" w:eastAsia="zh-CN"/>
        </w:rPr>
      </w:pPr>
      <w:r>
        <w:rPr>
          <w:rFonts w:hint="eastAsia" w:ascii="仿宋_GB2312"/>
          <w:szCs w:val="32"/>
          <w:lang w:val="en-US" w:eastAsia="zh-CN"/>
        </w:rPr>
        <w:t>8.重大公共卫生综合项目专项资金项目：非基建项目，主要用于巩固90%艾滋病扩大检测目标，持续开展HIV动员检测支出9999元，主要涉及办公费。</w:t>
      </w:r>
    </w:p>
    <w:p>
      <w:pPr>
        <w:topLinePunct/>
        <w:ind w:firstLine="594" w:firstLineChars="200"/>
        <w:rPr>
          <w:rFonts w:hint="eastAsia" w:ascii="仿宋_GB2312"/>
          <w:szCs w:val="32"/>
          <w:lang w:val="en-US" w:eastAsia="zh-CN"/>
        </w:rPr>
      </w:pPr>
      <w:r>
        <w:rPr>
          <w:rFonts w:hint="eastAsia" w:ascii="仿宋_GB2312"/>
          <w:szCs w:val="32"/>
          <w:lang w:val="en-US" w:eastAsia="zh-CN"/>
        </w:rPr>
        <w:t>9.慢病综合示范区工作经费项目：非基建项目，主要用于慢病综合示范区相关支出20790元，主要涉及委托业务费。</w:t>
      </w:r>
    </w:p>
    <w:p>
      <w:pPr>
        <w:topLinePunct/>
        <w:ind w:firstLine="594" w:firstLineChars="200"/>
        <w:rPr>
          <w:rFonts w:hint="eastAsia" w:ascii="仿宋_GB2312"/>
          <w:szCs w:val="32"/>
          <w:lang w:val="en-US" w:eastAsia="zh-CN"/>
        </w:rPr>
      </w:pPr>
      <w:r>
        <w:rPr>
          <w:rFonts w:hint="eastAsia" w:ascii="仿宋_GB2312"/>
          <w:szCs w:val="32"/>
          <w:lang w:val="en-US" w:eastAsia="zh-CN"/>
        </w:rPr>
        <w:t>10.重大公共卫生综合项目（精神病防治项目）经费项目：非基建项目，主要用于严重精神障碍患者等相关支出13440元，主要涉委托业务费。</w:t>
      </w:r>
    </w:p>
    <w:p>
      <w:pPr>
        <w:topLinePunct/>
        <w:ind w:firstLine="594" w:firstLineChars="200"/>
        <w:rPr>
          <w:rFonts w:hint="default" w:ascii="仿宋_GB2312"/>
          <w:szCs w:val="32"/>
          <w:lang w:val="en-US" w:eastAsia="zh-CN"/>
        </w:rPr>
      </w:pPr>
      <w:r>
        <w:rPr>
          <w:rFonts w:hint="eastAsia" w:ascii="仿宋_GB2312"/>
          <w:szCs w:val="32"/>
          <w:lang w:val="en-US" w:eastAsia="zh-CN"/>
        </w:rPr>
        <w:t>11.2022年部分新冠肺炎疫情防控工作经费项目：非基建项目，主要用于疫情防控相关支出434094.39元，主要涉及办公费、专用材料费、劳务费、专用设备购置。</w:t>
      </w:r>
    </w:p>
    <w:p>
      <w:pPr>
        <w:topLinePunct/>
        <w:ind w:firstLine="594" w:firstLineChars="200"/>
        <w:rPr>
          <w:rFonts w:hint="default" w:ascii="仿宋_GB2312"/>
          <w:szCs w:val="32"/>
          <w:lang w:val="en-US" w:eastAsia="zh-CN"/>
        </w:rPr>
      </w:pPr>
      <w:r>
        <w:rPr>
          <w:rFonts w:hint="eastAsia" w:ascii="仿宋_GB2312"/>
          <w:szCs w:val="32"/>
          <w:lang w:val="en-US" w:eastAsia="zh-CN"/>
        </w:rPr>
        <w:t>12.购置标准救护车补助经费项目:非基建项目，主要用于支付标准救护车采购款248800元，主要涉及专用设备购置。</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topLinePunct/>
        <w:ind w:firstLine="594" w:firstLineChars="200"/>
        <w:jc w:val="both"/>
        <w:rPr>
          <w:rFonts w:hint="eastAsia" w:ascii="仿宋_GB2312"/>
          <w:szCs w:val="32"/>
          <w:lang w:val="en-US" w:eastAsia="zh-CN"/>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）医疗服务工作。</w:t>
      </w:r>
      <w:r>
        <w:rPr>
          <w:rFonts w:hint="eastAsia" w:ascii="仿宋_GB2312"/>
          <w:szCs w:val="32"/>
          <w:lang w:val="en-US" w:eastAsia="zh-CN"/>
        </w:rPr>
        <w:t>中心2022年就诊人次达到31254人次。全科门诊就诊2936人次；中医门诊就诊258人次；儿童保健就诊296人次；预防接种门诊接种国家免疫规划疫苗8318剂次，非免疫规划疫苗18742剂次，犬伤门诊接种704剂次。共接种新冠疫苗16217剂次；从业人员健康体检6129人次，</w:t>
      </w:r>
      <w:r>
        <w:rPr>
          <w:rFonts w:hint="eastAsia" w:ascii="仿宋" w:hAnsi="仿宋" w:eastAsia="仿宋" w:cs="仿宋"/>
          <w:sz w:val="32"/>
          <w:szCs w:val="32"/>
          <w:lang w:val="en-US" w:eastAsia="zh-CN"/>
        </w:rPr>
        <w:t>常设点及上门核酸采样共计2262511人次</w:t>
      </w:r>
      <w:r>
        <w:rPr>
          <w:rFonts w:hint="eastAsia" w:ascii="仿宋_GB2312"/>
          <w:szCs w:val="32"/>
          <w:lang w:val="en-US" w:eastAsia="zh-CN"/>
        </w:rPr>
        <w:t>。</w:t>
      </w:r>
    </w:p>
    <w:p>
      <w:pPr>
        <w:spacing w:line="600" w:lineRule="exact"/>
        <w:ind w:firstLine="645"/>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_GB2312"/>
          <w:szCs w:val="32"/>
          <w:lang w:eastAsia="zh-CN"/>
        </w:rPr>
        <w:t>（</w:t>
      </w:r>
      <w:r>
        <w:rPr>
          <w:rFonts w:hint="eastAsia" w:ascii="仿宋_GB2312"/>
          <w:szCs w:val="32"/>
          <w:lang w:val="en-US" w:eastAsia="zh-CN"/>
        </w:rPr>
        <w:t>2</w:t>
      </w:r>
      <w:r>
        <w:rPr>
          <w:rFonts w:hint="eastAsia" w:ascii="仿宋_GB2312"/>
          <w:szCs w:val="32"/>
          <w:lang w:eastAsia="zh-CN"/>
        </w:rPr>
        <w:t>）公共卫生工作。</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登记高血压患者</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1819</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人，建档管理</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1376</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人，失访</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41</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人，指标数</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1423</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，完成率</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96.70</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%；登记糖尿病患者</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639</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人，建档管理</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531</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人，失访</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19</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人，指标数</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532</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，完成率</w:t>
      </w:r>
      <w:r>
        <w:rPr>
          <w:rFonts w:hint="eastAsia" w:ascii="仿宋" w:hAnsi="仿宋" w:eastAsia="仿宋"/>
          <w:color w:val="0D0D0D" w:themeColor="text1" w:themeTint="F2"/>
          <w:sz w:val="32"/>
          <w:szCs w:val="32"/>
          <w:lang w:val="en-US" w:eastAsia="zh-CN"/>
          <w14:textFill>
            <w14:solidFill>
              <w14:schemeClr w14:val="tx1">
                <w14:lumMod w14:val="95000"/>
                <w14:lumOff w14:val="5000"/>
              </w14:schemeClr>
            </w14:solidFill>
          </w14:textFill>
        </w:rPr>
        <w:t>99.81</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65岁建档</w:t>
      </w:r>
      <w:r>
        <w:rPr>
          <w:rFonts w:hint="eastAsia" w:ascii="仿宋" w:hAnsi="仿宋" w:eastAsia="仿宋"/>
          <w:color w:val="000000" w:themeColor="text1"/>
          <w:sz w:val="32"/>
          <w:szCs w:val="32"/>
          <w:lang w:val="en-US" w:eastAsia="zh-CN"/>
          <w14:textFill>
            <w14:solidFill>
              <w14:schemeClr w14:val="tx1"/>
            </w14:solidFill>
          </w14:textFill>
        </w:rPr>
        <w:t>任务数7436人，建档</w:t>
      </w:r>
      <w:r>
        <w:rPr>
          <w:rFonts w:hint="eastAsia" w:ascii="仿宋" w:hAnsi="仿宋" w:eastAsia="仿宋"/>
          <w:color w:val="000000" w:themeColor="text1"/>
          <w:sz w:val="32"/>
          <w:szCs w:val="32"/>
          <w14:textFill>
            <w14:solidFill>
              <w14:schemeClr w14:val="tx1"/>
            </w14:solidFill>
          </w14:textFill>
        </w:rPr>
        <w:t>管理</w:t>
      </w:r>
      <w:r>
        <w:rPr>
          <w:rFonts w:hint="eastAsia" w:ascii="仿宋" w:hAnsi="仿宋" w:eastAsia="仿宋"/>
          <w:color w:val="000000" w:themeColor="text1"/>
          <w:sz w:val="32"/>
          <w:szCs w:val="32"/>
          <w:lang w:val="en-US" w:eastAsia="zh-CN"/>
          <w14:textFill>
            <w14:solidFill>
              <w14:schemeClr w14:val="tx1"/>
            </w14:solidFill>
          </w14:textFill>
        </w:rPr>
        <w:t>2267</w:t>
      </w:r>
      <w:r>
        <w:rPr>
          <w:rFonts w:hint="eastAsia" w:ascii="仿宋" w:hAnsi="仿宋" w:eastAsia="仿宋"/>
          <w:color w:val="000000" w:themeColor="text1"/>
          <w:sz w:val="32"/>
          <w:szCs w:val="32"/>
          <w14:textFill>
            <w14:solidFill>
              <w14:schemeClr w14:val="tx1"/>
            </w14:solidFill>
          </w14:textFill>
        </w:rPr>
        <w:t>人，65岁及以上老年人体检</w:t>
      </w:r>
      <w:r>
        <w:rPr>
          <w:rFonts w:hint="eastAsia" w:ascii="仿宋" w:hAnsi="仿宋" w:eastAsia="仿宋"/>
          <w:color w:val="000000" w:themeColor="text1"/>
          <w:sz w:val="32"/>
          <w:szCs w:val="32"/>
          <w:lang w:val="en-US" w:eastAsia="zh-CN"/>
          <w14:textFill>
            <w14:solidFill>
              <w14:schemeClr w14:val="tx1"/>
            </w14:solidFill>
          </w14:textFill>
        </w:rPr>
        <w:t>1699</w:t>
      </w:r>
      <w:r>
        <w:rPr>
          <w:rFonts w:hint="eastAsia" w:ascii="仿宋" w:hAnsi="仿宋" w:eastAsia="仿宋"/>
          <w:color w:val="000000" w:themeColor="text1"/>
          <w:sz w:val="32"/>
          <w:szCs w:val="32"/>
          <w14:textFill>
            <w14:solidFill>
              <w14:schemeClr w14:val="tx1"/>
            </w14:solidFill>
          </w14:textFill>
        </w:rPr>
        <w:t>人，完成全套体检</w:t>
      </w:r>
      <w:r>
        <w:rPr>
          <w:rFonts w:hint="eastAsia" w:ascii="仿宋" w:hAnsi="仿宋" w:eastAsia="仿宋"/>
          <w:color w:val="000000" w:themeColor="text1"/>
          <w:sz w:val="32"/>
          <w:szCs w:val="32"/>
          <w:lang w:val="en-US" w:eastAsia="zh-CN"/>
          <w14:textFill>
            <w14:solidFill>
              <w14:schemeClr w14:val="tx1"/>
            </w14:solidFill>
          </w14:textFill>
        </w:rPr>
        <w:t>1683</w:t>
      </w:r>
      <w:r>
        <w:rPr>
          <w:rFonts w:hint="eastAsia" w:ascii="仿宋" w:hAnsi="仿宋" w:eastAsia="仿宋"/>
          <w:color w:val="000000" w:themeColor="text1"/>
          <w:sz w:val="32"/>
          <w:szCs w:val="32"/>
          <w14:textFill>
            <w14:solidFill>
              <w14:schemeClr w14:val="tx1"/>
            </w14:solidFill>
          </w14:textFill>
        </w:rPr>
        <w:t>人，健康管理率为</w:t>
      </w:r>
      <w:r>
        <w:rPr>
          <w:rFonts w:hint="eastAsia" w:ascii="仿宋" w:hAnsi="仿宋" w:eastAsia="仿宋"/>
          <w:color w:val="000000" w:themeColor="text1"/>
          <w:sz w:val="32"/>
          <w:szCs w:val="32"/>
          <w:lang w:val="en-US" w:eastAsia="zh-CN"/>
          <w14:textFill>
            <w14:solidFill>
              <w14:schemeClr w14:val="tx1"/>
            </w14:solidFill>
          </w14:textFill>
        </w:rPr>
        <w:t>22.63</w:t>
      </w:r>
      <w:r>
        <w:rPr>
          <w:rFonts w:hint="eastAsia" w:ascii="仿宋" w:hAnsi="仿宋" w:eastAsia="仿宋"/>
          <w:color w:val="000000" w:themeColor="text1"/>
          <w:sz w:val="32"/>
          <w:szCs w:val="32"/>
          <w14:textFill>
            <w14:solidFill>
              <w14:schemeClr w14:val="tx1"/>
            </w14:solidFill>
          </w14:textFill>
        </w:rPr>
        <w:t>%。</w:t>
      </w:r>
    </w:p>
    <w:p>
      <w:pPr>
        <w:tabs>
          <w:tab w:val="left" w:pos="540"/>
        </w:tabs>
        <w:spacing w:line="600" w:lineRule="exac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开展健康教育活动</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期，受教育人数约</w:t>
      </w:r>
      <w:r>
        <w:rPr>
          <w:rFonts w:hint="eastAsia" w:ascii="仿宋" w:hAnsi="仿宋" w:eastAsia="仿宋" w:cs="仿宋"/>
          <w:color w:val="000000" w:themeColor="text1"/>
          <w:sz w:val="32"/>
          <w:szCs w:val="32"/>
          <w:lang w:val="en-US" w:eastAsia="zh-CN"/>
          <w14:textFill>
            <w14:solidFill>
              <w14:schemeClr w14:val="tx1"/>
            </w14:solidFill>
          </w14:textFill>
        </w:rPr>
        <w:t>750</w:t>
      </w:r>
      <w:r>
        <w:rPr>
          <w:rFonts w:hint="eastAsia" w:ascii="仿宋" w:hAnsi="仿宋" w:eastAsia="仿宋" w:cs="仿宋"/>
          <w:color w:val="000000" w:themeColor="text1"/>
          <w:sz w:val="32"/>
          <w:szCs w:val="32"/>
          <w14:textFill>
            <w14:solidFill>
              <w14:schemeClr w14:val="tx1"/>
            </w14:solidFill>
          </w14:textFill>
        </w:rPr>
        <w:t>人次；健康知识讲座</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期，参与人数</w:t>
      </w:r>
      <w:r>
        <w:rPr>
          <w:rFonts w:hint="eastAsia" w:ascii="仿宋" w:hAnsi="仿宋" w:eastAsia="仿宋" w:cs="仿宋"/>
          <w:color w:val="000000" w:themeColor="text1"/>
          <w:sz w:val="32"/>
          <w:szCs w:val="32"/>
          <w:lang w:val="en-US" w:eastAsia="zh-CN"/>
          <w14:textFill>
            <w14:solidFill>
              <w14:schemeClr w14:val="tx1"/>
            </w14:solidFill>
          </w14:textFill>
        </w:rPr>
        <w:t>520</w:t>
      </w:r>
      <w:r>
        <w:rPr>
          <w:rFonts w:hint="eastAsia" w:ascii="仿宋" w:hAnsi="仿宋" w:eastAsia="仿宋" w:cs="仿宋"/>
          <w:color w:val="000000" w:themeColor="text1"/>
          <w:sz w:val="32"/>
          <w:szCs w:val="32"/>
          <w14:textFill>
            <w14:solidFill>
              <w14:schemeClr w14:val="tx1"/>
            </w14:solidFill>
          </w14:textFill>
        </w:rPr>
        <w:t>人次；播放影音资料累计</w:t>
      </w:r>
      <w:r>
        <w:rPr>
          <w:rFonts w:hint="eastAsia" w:ascii="仿宋" w:hAnsi="仿宋" w:eastAsia="仿宋" w:cs="仿宋"/>
          <w:color w:val="000000" w:themeColor="text1"/>
          <w:sz w:val="32"/>
          <w:szCs w:val="32"/>
          <w:lang w:val="en-US" w:eastAsia="zh-CN"/>
          <w14:textFill>
            <w14:solidFill>
              <w14:schemeClr w14:val="tx1"/>
            </w14:solidFill>
          </w14:textFill>
        </w:rPr>
        <w:t>756</w:t>
      </w:r>
      <w:r>
        <w:rPr>
          <w:rFonts w:hint="eastAsia" w:ascii="仿宋" w:hAnsi="仿宋" w:eastAsia="仿宋" w:cs="仿宋"/>
          <w:color w:val="000000" w:themeColor="text1"/>
          <w:sz w:val="32"/>
          <w:szCs w:val="32"/>
          <w14:textFill>
            <w14:solidFill>
              <w14:schemeClr w14:val="tx1"/>
            </w14:solidFill>
          </w14:textFill>
        </w:rPr>
        <w:t>小时；中心更换宣传栏</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期1</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版次，辖区共发放宣传资料</w:t>
      </w:r>
      <w:r>
        <w:rPr>
          <w:rFonts w:hint="eastAsia" w:ascii="仿宋" w:hAnsi="仿宋" w:eastAsia="仿宋" w:cs="仿宋"/>
          <w:color w:val="000000" w:themeColor="text1"/>
          <w:sz w:val="32"/>
          <w:szCs w:val="32"/>
          <w:lang w:val="en-US" w:eastAsia="zh-CN"/>
          <w14:textFill>
            <w14:solidFill>
              <w14:schemeClr w14:val="tx1"/>
            </w14:solidFill>
          </w14:textFill>
        </w:rPr>
        <w:t>4485</w:t>
      </w:r>
      <w:r>
        <w:rPr>
          <w:rFonts w:hint="eastAsia" w:ascii="仿宋" w:hAnsi="仿宋" w:eastAsia="仿宋" w:cs="仿宋"/>
          <w:color w:val="000000" w:themeColor="text1"/>
          <w:sz w:val="32"/>
          <w:szCs w:val="32"/>
          <w14:textFill>
            <w14:solidFill>
              <w14:schemeClr w14:val="tx1"/>
            </w14:solidFill>
          </w14:textFill>
        </w:rPr>
        <w:t>余份；开展个体化健康教育</w:t>
      </w:r>
      <w:r>
        <w:rPr>
          <w:rFonts w:hint="eastAsia" w:ascii="仿宋" w:hAnsi="仿宋" w:eastAsia="仿宋" w:cs="仿宋"/>
          <w:color w:val="000000" w:themeColor="text1"/>
          <w:sz w:val="32"/>
          <w:szCs w:val="32"/>
          <w:lang w:val="en-US" w:eastAsia="zh-CN"/>
          <w14:textFill>
            <w14:solidFill>
              <w14:schemeClr w14:val="tx1"/>
            </w14:solidFill>
          </w14:textFill>
        </w:rPr>
        <w:t>1020</w:t>
      </w:r>
      <w:r>
        <w:rPr>
          <w:rFonts w:hint="eastAsia" w:ascii="仿宋" w:hAnsi="仿宋" w:eastAsia="仿宋" w:cs="仿宋"/>
          <w:color w:val="000000" w:themeColor="text1"/>
          <w:sz w:val="32"/>
          <w:szCs w:val="32"/>
          <w14:textFill>
            <w14:solidFill>
              <w14:schemeClr w14:val="tx1"/>
            </w14:solidFill>
          </w14:textFill>
        </w:rPr>
        <w:t>人次。</w:t>
      </w:r>
      <w:r>
        <w:rPr>
          <w:rFonts w:hint="eastAsia" w:ascii="仿宋" w:hAnsi="仿宋" w:eastAsia="仿宋" w:cs="仿宋"/>
          <w:color w:val="auto"/>
          <w:sz w:val="32"/>
          <w:szCs w:val="32"/>
          <w:lang w:val="en-US" w:eastAsia="zh-CN"/>
        </w:rPr>
        <w:t>2022年管理户籍加省内孕产妇486人，</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b w:val="0"/>
          <w:bCs w:val="0"/>
          <w:color w:val="000000" w:themeColor="text1"/>
          <w:sz w:val="32"/>
          <w:szCs w:val="32"/>
          <w14:textFill>
            <w14:solidFill>
              <w14:schemeClr w14:val="tx1"/>
            </w14:solidFill>
          </w14:textFill>
        </w:rPr>
        <w:t>孕产妇死亡，筛出高危孕妇</w:t>
      </w:r>
      <w:r>
        <w:rPr>
          <w:rFonts w:hint="eastAsia" w:ascii="仿宋" w:hAnsi="仿宋" w:eastAsia="仿宋" w:cs="仿宋"/>
          <w:b w:val="0"/>
          <w:bCs w:val="0"/>
          <w:color w:val="000000" w:themeColor="text1"/>
          <w:sz w:val="32"/>
          <w:szCs w:val="32"/>
          <w:lang w:val="en-US" w:eastAsia="zh-CN"/>
          <w14:textFill>
            <w14:solidFill>
              <w14:schemeClr w14:val="tx1"/>
            </w14:solidFill>
          </w14:textFill>
        </w:rPr>
        <w:t>209</w:t>
      </w:r>
      <w:r>
        <w:rPr>
          <w:rFonts w:hint="eastAsia" w:ascii="仿宋" w:hAnsi="仿宋" w:eastAsia="仿宋" w:cs="仿宋"/>
          <w:b w:val="0"/>
          <w:bCs w:val="0"/>
          <w:color w:val="000000" w:themeColor="text1"/>
          <w:sz w:val="32"/>
          <w:szCs w:val="32"/>
          <w14:textFill>
            <w14:solidFill>
              <w14:schemeClr w14:val="tx1"/>
            </w14:solidFill>
          </w14:textFill>
        </w:rPr>
        <w:t>人，管理</w:t>
      </w:r>
      <w:r>
        <w:rPr>
          <w:rFonts w:hint="eastAsia" w:ascii="仿宋" w:hAnsi="仿宋" w:eastAsia="仿宋" w:cs="仿宋"/>
          <w:b w:val="0"/>
          <w:bCs w:val="0"/>
          <w:color w:val="000000" w:themeColor="text1"/>
          <w:sz w:val="32"/>
          <w:szCs w:val="32"/>
          <w:lang w:val="en-US" w:eastAsia="zh-CN"/>
          <w14:textFill>
            <w14:solidFill>
              <w14:schemeClr w14:val="tx1"/>
            </w14:solidFill>
          </w14:textFill>
        </w:rPr>
        <w:t>209</w:t>
      </w:r>
      <w:r>
        <w:rPr>
          <w:rFonts w:hint="eastAsia" w:ascii="仿宋" w:hAnsi="仿宋" w:eastAsia="仿宋" w:cs="仿宋"/>
          <w:b w:val="0"/>
          <w:bCs w:val="0"/>
          <w:color w:val="000000" w:themeColor="text1"/>
          <w:sz w:val="32"/>
          <w:szCs w:val="32"/>
          <w14:textFill>
            <w14:solidFill>
              <w14:schemeClr w14:val="tx1"/>
            </w14:solidFill>
          </w14:textFill>
        </w:rPr>
        <w:t>人</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202</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年</w:t>
      </w:r>
      <w:r>
        <w:rPr>
          <w:rFonts w:hint="eastAsia" w:ascii="仿宋_GB2312" w:eastAsia="仿宋_GB2312"/>
          <w:color w:val="auto"/>
          <w:sz w:val="32"/>
          <w:szCs w:val="32"/>
          <w:lang w:val="en-US" w:eastAsia="zh-CN"/>
        </w:rPr>
        <w:t>散居儿童开展免费体检，共检查385人，受检率30.31%；筛出问题儿童21人，筛出率5.4%。</w:t>
      </w:r>
    </w:p>
    <w:p>
      <w:pPr>
        <w:numPr>
          <w:ilvl w:val="0"/>
          <w:numId w:val="2"/>
        </w:numPr>
        <w:tabs>
          <w:tab w:val="left" w:pos="540"/>
        </w:tabs>
        <w:spacing w:line="600" w:lineRule="exact"/>
        <w:ind w:firstLine="594" w:firstLineChars="200"/>
        <w:rPr>
          <w:rFonts w:ascii="仿宋_GB2312"/>
          <w:szCs w:val="32"/>
        </w:rPr>
      </w:pPr>
      <w:r>
        <w:rPr>
          <w:rFonts w:hint="eastAsia" w:ascii="仿宋" w:hAnsi="仿宋" w:eastAsia="仿宋" w:cs="仿宋"/>
          <w:color w:val="000000" w:themeColor="text1"/>
          <w:sz w:val="32"/>
          <w:szCs w:val="32"/>
          <w:lang w:eastAsia="zh-CN"/>
          <w14:textFill>
            <w14:solidFill>
              <w14:schemeClr w14:val="tx1"/>
            </w14:solidFill>
          </w14:textFill>
        </w:rPr>
        <w:t>家庭医生签约工作。</w:t>
      </w:r>
      <w:r>
        <w:rPr>
          <w:rFonts w:hint="eastAsia" w:ascii="仿宋" w:hAnsi="仿宋" w:eastAsia="仿宋" w:cs="仿宋"/>
          <w:sz w:val="32"/>
          <w:szCs w:val="32"/>
          <w:lang w:val="en-US" w:eastAsia="zh-CN"/>
        </w:rPr>
        <w:t>中心及所辖8个卫生室、万青社区卫生服务站共签约7120人，履约及时率100%。高血压患者签约1397人,履约率100%;糖尿病患者签约542人履约训率100%;孕产妇签约368人，履约率99.73%;</w:t>
      </w:r>
      <w:r>
        <w:rPr>
          <w:rFonts w:hint="eastAsia" w:ascii="仿宋" w:hAnsi="仿宋" w:eastAsia="仿宋" w:cs="仿宋"/>
          <w:color w:val="000000"/>
          <w:sz w:val="32"/>
          <w:szCs w:val="32"/>
          <w:lang w:val="en-US" w:eastAsia="zh-CN"/>
        </w:rPr>
        <w:t>0-6岁儿童签约1339人，</w:t>
      </w:r>
      <w:r>
        <w:rPr>
          <w:rFonts w:hint="eastAsia" w:ascii="仿宋" w:hAnsi="仿宋" w:eastAsia="仿宋" w:cs="仿宋"/>
          <w:sz w:val="32"/>
          <w:szCs w:val="32"/>
          <w:lang w:val="en-US" w:eastAsia="zh-CN"/>
        </w:rPr>
        <w:t>履约率100%;严重精神障碍患者签约74人，履约率100%;肺结核患者签约2人，履约率100%;65岁及以上老年人签约2035人，履约率100%;建档立卡贫困人员签约97人，履约率100%;计生特殊家庭签约12人，履约率为100%。</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lang w:val="en-US" w:eastAsia="zh-CN"/>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rPr>
        <w:t>项目资金安排落实、总投入等情况分析</w:t>
      </w:r>
      <w:r>
        <w:rPr>
          <w:rFonts w:hint="eastAsia" w:ascii="仿宋_GB2312" w:hAnsi="仿宋_GB2312" w:cs="仿宋_GB2312"/>
          <w:szCs w:val="32"/>
          <w:lang w:eastAsia="zh-CN"/>
        </w:rPr>
        <w:t>。</w:t>
      </w:r>
    </w:p>
    <w:p>
      <w:pPr>
        <w:topLinePunct/>
        <w:ind w:firstLine="594" w:firstLineChars="200"/>
        <w:rPr>
          <w:rFonts w:hint="eastAsia" w:ascii="仿宋_GB2312" w:hAnsi="仿宋_GB2312" w:cs="仿宋_GB2312"/>
          <w:szCs w:val="32"/>
          <w:lang w:eastAsia="zh-CN"/>
        </w:rPr>
      </w:pPr>
      <w:r>
        <w:rPr>
          <w:rFonts w:hint="eastAsia" w:ascii="仿宋_GB2312"/>
          <w:szCs w:val="32"/>
          <w:lang w:val="en-US" w:eastAsia="zh-CN"/>
        </w:rPr>
        <w:t>宣传和社会事业党工委党员教育活动经费项目安排投入867.2元；预防性体检补助经费项目安排投入124707.73元；疫情防控工作经费项目安排投入20000元；卫生计生信息系统网络租用运行维护补助资金项目安排投入43720元；实施基本药物制度补助资金项目安排投入849914.31元；基本公共卫生服务项目安排投入1526023.28元；区级重大公共卫生综合项目（疫情防控经费）补助经费项目安排投入118800元；重大公共卫生综合项目专项资金项目安排投入9999元；慢病综合示范区工作经费项目安排投入20790元；重大公共卫生综合项目（精神病防治项目）经费项目安排投入13440元；2022年部分新冠肺炎疫情防控工作经费项目安排投入434094.39元；购置标准救护车补助经费项目安排投入248800元，以上项目均为一般公共财政预算资金。</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val="en-US" w:eastAsia="zh-CN"/>
        </w:rPr>
        <w:t>（二）</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p>
    <w:p>
      <w:pPr>
        <w:topLinePunct/>
        <w:ind w:firstLine="594" w:firstLineChars="200"/>
        <w:rPr>
          <w:rFonts w:hint="eastAsia" w:ascii="仿宋_GB2312"/>
          <w:szCs w:val="32"/>
          <w:lang w:val="en-US" w:eastAsia="zh-CN"/>
        </w:rPr>
      </w:pPr>
      <w:r>
        <w:rPr>
          <w:rFonts w:hint="eastAsia" w:ascii="仿宋_GB2312"/>
          <w:szCs w:val="32"/>
          <w:lang w:val="en-US" w:eastAsia="zh-CN"/>
        </w:rPr>
        <w:t>1.宣传和社会事业党工委党员教育活动经费用于购买党员所需笔记本、办公用品867.2元。</w:t>
      </w:r>
    </w:p>
    <w:p>
      <w:pPr>
        <w:topLinePunct/>
        <w:ind w:firstLine="594" w:firstLineChars="200"/>
        <w:rPr>
          <w:rFonts w:hint="eastAsia" w:ascii="仿宋_GB2312"/>
          <w:szCs w:val="32"/>
          <w:lang w:val="en-US" w:eastAsia="zh-CN"/>
        </w:rPr>
      </w:pPr>
      <w:r>
        <w:rPr>
          <w:rFonts w:hint="eastAsia" w:ascii="仿宋_GB2312"/>
          <w:szCs w:val="32"/>
          <w:lang w:val="en-US" w:eastAsia="zh-CN"/>
        </w:rPr>
        <w:t>2.预防性体检补助经费共支出124707.73元，其中支付办公费16196.2元，水费2093.3元，电费10761.52元，邮电费2800.86元，维修维护费6060元，专用材料费42431.65元，劳务费44364.2元。</w:t>
      </w:r>
    </w:p>
    <w:p>
      <w:pPr>
        <w:topLinePunct/>
        <w:ind w:firstLine="594" w:firstLineChars="200"/>
        <w:rPr>
          <w:rFonts w:hint="default" w:ascii="仿宋_GB2312"/>
          <w:szCs w:val="32"/>
          <w:lang w:val="en-US" w:eastAsia="zh-CN"/>
        </w:rPr>
      </w:pPr>
      <w:r>
        <w:rPr>
          <w:rFonts w:hint="eastAsia" w:ascii="仿宋_GB2312"/>
          <w:szCs w:val="32"/>
          <w:lang w:val="en-US" w:eastAsia="zh-CN"/>
        </w:rPr>
        <w:t>3.疫情防控工作经费项目共支出20000元，其中办公费6650元，专用材料费7130.25元，其他交通费用6219.75元。</w:t>
      </w:r>
    </w:p>
    <w:p>
      <w:pPr>
        <w:topLinePunct/>
        <w:ind w:firstLine="594" w:firstLineChars="200"/>
        <w:rPr>
          <w:rFonts w:hint="eastAsia" w:ascii="仿宋_GB2312"/>
          <w:szCs w:val="32"/>
          <w:lang w:val="en-US" w:eastAsia="zh-CN"/>
        </w:rPr>
      </w:pPr>
      <w:r>
        <w:rPr>
          <w:rFonts w:hint="eastAsia" w:ascii="仿宋_GB2312"/>
          <w:szCs w:val="32"/>
          <w:lang w:val="en-US" w:eastAsia="zh-CN"/>
        </w:rPr>
        <w:t>4.卫生计生信息系统网络租用运行维护补助资金用于支付互联网专线及数据专线费用、OA系统维护费用支出43720元。</w:t>
      </w:r>
    </w:p>
    <w:p>
      <w:pPr>
        <w:topLinePunct/>
        <w:ind w:firstLine="594" w:firstLineChars="200"/>
        <w:rPr>
          <w:rFonts w:hint="eastAsia" w:ascii="仿宋_GB2312"/>
          <w:szCs w:val="32"/>
          <w:lang w:val="en-US" w:eastAsia="zh-CN"/>
        </w:rPr>
      </w:pPr>
      <w:r>
        <w:rPr>
          <w:rFonts w:hint="eastAsia" w:ascii="仿宋_GB2312"/>
          <w:szCs w:val="32"/>
          <w:lang w:val="en-US" w:eastAsia="zh-CN"/>
        </w:rPr>
        <w:t>5.实施基本药物制度补助资金项目支出849914.31元，其中在编差额人员五险两金382782.03元，劳务费357932.28元，委托业务费109200元。</w:t>
      </w:r>
    </w:p>
    <w:p>
      <w:pPr>
        <w:topLinePunct/>
        <w:ind w:firstLine="594" w:firstLineChars="200"/>
        <w:rPr>
          <w:rFonts w:hint="eastAsia" w:ascii="仿宋_GB2312"/>
          <w:szCs w:val="32"/>
          <w:lang w:val="en-US" w:eastAsia="zh-CN"/>
        </w:rPr>
      </w:pPr>
      <w:r>
        <w:rPr>
          <w:rFonts w:hint="eastAsia" w:ascii="仿宋_GB2312"/>
          <w:szCs w:val="32"/>
          <w:lang w:val="en-US" w:eastAsia="zh-CN"/>
        </w:rPr>
        <w:t>6.基本公共卫生服务项目支出1526023.28元，其中办公费6629元，劳务费475958.96元，委托业务费994203.45元，福利费49231.87元。</w:t>
      </w:r>
    </w:p>
    <w:p>
      <w:pPr>
        <w:topLinePunct/>
        <w:ind w:firstLine="594" w:firstLineChars="200"/>
        <w:rPr>
          <w:rFonts w:hint="eastAsia" w:ascii="仿宋_GB2312"/>
          <w:szCs w:val="32"/>
          <w:lang w:val="en-US" w:eastAsia="zh-CN"/>
        </w:rPr>
      </w:pPr>
      <w:r>
        <w:rPr>
          <w:rFonts w:hint="eastAsia" w:ascii="仿宋_GB2312"/>
          <w:szCs w:val="32"/>
          <w:lang w:val="en-US" w:eastAsia="zh-CN"/>
        </w:rPr>
        <w:t>7.区级重大公共卫生综合项目（疫情防控经费）补助经费项目支出118800元，其中劳务费118800元。</w:t>
      </w:r>
    </w:p>
    <w:p>
      <w:pPr>
        <w:topLinePunct/>
        <w:ind w:firstLine="594" w:firstLineChars="200"/>
        <w:rPr>
          <w:rFonts w:hint="eastAsia" w:ascii="仿宋_GB2312"/>
          <w:szCs w:val="32"/>
          <w:lang w:val="en-US" w:eastAsia="zh-CN"/>
        </w:rPr>
      </w:pPr>
      <w:r>
        <w:rPr>
          <w:rFonts w:hint="eastAsia" w:ascii="仿宋_GB2312"/>
          <w:szCs w:val="32"/>
          <w:lang w:val="en-US" w:eastAsia="zh-CN"/>
        </w:rPr>
        <w:t>8.重大公共卫生综合项目专项资金项目支出9999元，其中办公费9999元。</w:t>
      </w:r>
    </w:p>
    <w:p>
      <w:pPr>
        <w:topLinePunct/>
        <w:ind w:firstLine="594" w:firstLineChars="200"/>
        <w:rPr>
          <w:rFonts w:hint="eastAsia" w:ascii="仿宋_GB2312"/>
          <w:szCs w:val="32"/>
          <w:lang w:val="en-US" w:eastAsia="zh-CN"/>
        </w:rPr>
      </w:pPr>
      <w:r>
        <w:rPr>
          <w:rFonts w:hint="eastAsia" w:ascii="仿宋_GB2312"/>
          <w:szCs w:val="32"/>
          <w:lang w:val="en-US" w:eastAsia="zh-CN"/>
        </w:rPr>
        <w:t>9.慢病综合示范区工作经费项目支出20790元，其中委托业务费20790元。</w:t>
      </w:r>
    </w:p>
    <w:p>
      <w:pPr>
        <w:topLinePunct/>
        <w:ind w:firstLine="594" w:firstLineChars="200"/>
        <w:rPr>
          <w:rFonts w:hint="eastAsia" w:ascii="仿宋_GB2312"/>
          <w:szCs w:val="32"/>
          <w:lang w:val="en-US" w:eastAsia="zh-CN"/>
        </w:rPr>
      </w:pPr>
      <w:r>
        <w:rPr>
          <w:rFonts w:hint="eastAsia" w:ascii="仿宋_GB2312"/>
          <w:szCs w:val="32"/>
          <w:lang w:val="en-US" w:eastAsia="zh-CN"/>
        </w:rPr>
        <w:t>10.重大公共卫生综合项目（精神病防治项目）经费项目支出13440元，其中委托业务费13440元。</w:t>
      </w:r>
    </w:p>
    <w:p>
      <w:pPr>
        <w:topLinePunct/>
        <w:ind w:firstLine="594" w:firstLineChars="200"/>
        <w:rPr>
          <w:rFonts w:hint="eastAsia" w:ascii="仿宋_GB2312"/>
          <w:szCs w:val="32"/>
          <w:lang w:val="en-US" w:eastAsia="zh-CN"/>
        </w:rPr>
      </w:pPr>
      <w:r>
        <w:rPr>
          <w:rFonts w:hint="eastAsia" w:ascii="仿宋_GB2312"/>
          <w:szCs w:val="32"/>
          <w:lang w:val="en-US" w:eastAsia="zh-CN"/>
        </w:rPr>
        <w:t xml:space="preserve">11.2022年部分新冠肺炎疫情防控工作经费项目支出434094.39元，其中办公费15300元，专用材料费37724.75元，劳务费295444.12元，委托业务费12800元，其他交通费用22825.52元，专用设备购置50000元。  </w:t>
      </w:r>
    </w:p>
    <w:p>
      <w:pPr>
        <w:topLinePunct/>
        <w:ind w:firstLine="594" w:firstLineChars="200"/>
        <w:rPr>
          <w:rFonts w:hint="eastAsia" w:ascii="仿宋_GB2312" w:hAnsi="仿宋_GB2312" w:eastAsia="仿宋_GB2312" w:cs="仿宋_GB2312"/>
          <w:szCs w:val="32"/>
        </w:rPr>
      </w:pPr>
      <w:r>
        <w:rPr>
          <w:rFonts w:hint="eastAsia" w:ascii="仿宋_GB2312"/>
          <w:szCs w:val="32"/>
          <w:lang w:val="en-US" w:eastAsia="zh-CN"/>
        </w:rPr>
        <w:t>12.购置标准救护车补助经费主要用于支付标准救护车采购款248800元。</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（三）项目资金管理情况</w:t>
      </w:r>
    </w:p>
    <w:p>
      <w:pPr>
        <w:topLinePunct/>
        <w:ind w:firstLine="594" w:firstLineChars="200"/>
        <w:rPr>
          <w:rFonts w:hint="default" w:ascii="仿宋_GB2312"/>
          <w:szCs w:val="32"/>
          <w:lang w:val="en-US" w:eastAsia="zh-CN"/>
        </w:rPr>
      </w:pPr>
      <w:r>
        <w:rPr>
          <w:rFonts w:hint="eastAsia" w:ascii="仿宋_GB2312"/>
          <w:szCs w:val="32"/>
          <w:lang w:val="en-US" w:eastAsia="zh-CN"/>
        </w:rPr>
        <w:t>中心严格按照《云南省财政厅 云南省卫生健康委员会  云南省医疗保障局关于印发基本公共卫生服务等5项补助资金管理办法实施细则的通知》云财社〔2020〕316号文件、区卫健局资金使用方案、专项资金审批表使用资金，专款专用。资金支付均严格按照中心内控制度列支并经过严格审批后支付，会计核算真实、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numPr>
          <w:ilvl w:val="0"/>
          <w:numId w:val="0"/>
        </w:numPr>
        <w:topLinePunct/>
        <w:ind w:firstLine="594"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rPr>
        <w:t>项目组织情况分析</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制定《呈贡区吴家营街道社区卫生服务中心2022年国家基本公共卫生服务项目实施方案》、《昆明市呈贡区吴家营街道社区卫生服务中心家庭医生签约实施方案》，制定工作计划，根据实施方案、工作计划要求，严格使用资金，确保专款专用。</w:t>
      </w:r>
    </w:p>
    <w:p>
      <w:pPr>
        <w:numPr>
          <w:ilvl w:val="0"/>
          <w:numId w:val="0"/>
        </w:numPr>
        <w:topLinePunct/>
        <w:ind w:firstLine="594"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_GB2312" w:hAnsi="仿宋_GB2312" w:eastAsia="仿宋_GB2312" w:cs="仿宋_GB2312"/>
          <w:szCs w:val="32"/>
        </w:rPr>
        <w:t>项目管理情况分析</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1.实施基本药物制度补助资金、基本公共卫生服务项目资金根据《云南省财政厅 云南省卫生健康委员会  云南省医疗保障局关于印发基本公共卫生服务等5项补助资金管理办法实施细则的通知》云财社〔2020〕316号文件要求使用资金，其他项目资金均为特定项目资金，均严格按照</w:t>
      </w:r>
      <w:r>
        <w:rPr>
          <w:rFonts w:hint="eastAsia" w:ascii="仿宋_GB2312" w:hAnsi="仿宋_GB2312" w:eastAsia="仿宋_GB2312" w:cs="仿宋_GB2312"/>
          <w:szCs w:val="32"/>
          <w:lang w:eastAsia="zh-CN"/>
        </w:rPr>
        <w:t>区卫健局资金使用方案、专项资金使用审批表要求使用、列支，专款专用。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97" w:firstLineChars="100"/>
        <w:jc w:val="both"/>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  2.日常监督检查。对各项工作进行考核,确保按质按量的完成各项工作指标，根据工作开展进度使用项目资金，专项资金的使用</w:t>
      </w:r>
      <w:r>
        <w:rPr>
          <w:rFonts w:hint="eastAsia" w:ascii="仿宋" w:hAnsi="仿宋" w:eastAsia="仿宋"/>
          <w:spacing w:val="6"/>
          <w:sz w:val="32"/>
          <w:szCs w:val="32"/>
        </w:rPr>
        <w:t>接受上级主管门、审计部门的监督、审计和财务检查。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numPr>
          <w:ilvl w:val="0"/>
          <w:numId w:val="3"/>
        </w:numPr>
        <w:topLinePunct/>
        <w:ind w:firstLine="594" w:firstLineChars="200"/>
        <w:jc w:val="both"/>
        <w:rPr>
          <w:rFonts w:hint="eastAsia" w:ascii="仿宋_GB2312"/>
          <w:szCs w:val="32"/>
        </w:rPr>
      </w:pPr>
      <w:r>
        <w:rPr>
          <w:rFonts w:hint="eastAsia" w:ascii="仿宋_GB2312"/>
          <w:szCs w:val="32"/>
        </w:rPr>
        <w:t>经济性分析</w:t>
      </w:r>
      <w:r>
        <w:rPr>
          <w:rFonts w:hint="eastAsia" w:ascii="仿宋_GB2312"/>
          <w:szCs w:val="32"/>
          <w:lang w:eastAsia="zh-CN"/>
        </w:rPr>
        <w:t>。</w:t>
      </w:r>
      <w:r>
        <w:rPr>
          <w:rFonts w:hint="eastAsia" w:ascii="仿宋" w:hAnsi="仿宋" w:eastAsia="仿宋" w:cs="仿宋"/>
          <w:sz w:val="32"/>
          <w:szCs w:val="32"/>
        </w:rPr>
        <w:t>中心严格</w:t>
      </w:r>
      <w:r>
        <w:rPr>
          <w:rFonts w:hint="eastAsia" w:ascii="仿宋" w:hAnsi="仿宋" w:eastAsia="仿宋" w:cs="仿宋"/>
          <w:sz w:val="32"/>
          <w:szCs w:val="32"/>
          <w:lang w:eastAsia="zh-CN"/>
        </w:rPr>
        <w:t>按照项目资金的进度列支项目各项费用，严格按照项目资金的实际情况使用项目资金</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0" w:beforeLines="0" w:line="240" w:lineRule="auto"/>
        <w:ind w:right="0" w:rightChars="0" w:firstLine="594" w:firstLineChars="200"/>
        <w:textAlignment w:val="auto"/>
        <w:outlineLvl w:val="9"/>
        <w:rPr>
          <w:rFonts w:hint="eastAsia" w:ascii="仿宋_GB2312"/>
          <w:szCs w:val="32"/>
          <w:lang w:eastAsia="zh-CN"/>
        </w:rPr>
      </w:pPr>
      <w:r>
        <w:rPr>
          <w:rFonts w:hint="eastAsia" w:ascii="仿宋_GB2312"/>
          <w:szCs w:val="32"/>
          <w:lang w:val="en-US" w:eastAsia="zh-CN"/>
        </w:rPr>
        <w:t>2、</w:t>
      </w:r>
      <w:r>
        <w:rPr>
          <w:rFonts w:hint="eastAsia" w:ascii="仿宋_GB2312"/>
          <w:szCs w:val="32"/>
        </w:rPr>
        <w:t>效率性分析</w:t>
      </w:r>
      <w:r>
        <w:rPr>
          <w:rFonts w:hint="eastAsia" w:ascii="仿宋_GB2312"/>
          <w:szCs w:val="32"/>
          <w:lang w:eastAsia="zh-CN"/>
        </w:rPr>
        <w:t>。</w:t>
      </w:r>
      <w:r>
        <w:rPr>
          <w:rFonts w:hint="eastAsia" w:ascii="仿宋" w:hAnsi="仿宋" w:eastAsia="仿宋" w:cs="仿宋"/>
          <w:sz w:val="32"/>
          <w:szCs w:val="32"/>
        </w:rPr>
        <w:t>中心均按照</w:t>
      </w:r>
      <w:r>
        <w:rPr>
          <w:rFonts w:hint="eastAsia" w:ascii="仿宋" w:hAnsi="仿宋" w:eastAsia="仿宋" w:cs="仿宋"/>
          <w:sz w:val="32"/>
          <w:szCs w:val="32"/>
          <w:lang w:eastAsia="zh-CN"/>
        </w:rPr>
        <w:t>项目</w:t>
      </w:r>
      <w:r>
        <w:rPr>
          <w:rFonts w:hint="eastAsia" w:ascii="仿宋" w:hAnsi="仿宋" w:eastAsia="仿宋" w:cs="仿宋"/>
          <w:sz w:val="32"/>
          <w:szCs w:val="32"/>
        </w:rPr>
        <w:t>执行进度按质按量</w:t>
      </w:r>
      <w:r>
        <w:rPr>
          <w:rFonts w:hint="eastAsia" w:ascii="仿宋" w:hAnsi="仿宋" w:eastAsia="仿宋" w:cs="仿宋"/>
          <w:sz w:val="32"/>
          <w:szCs w:val="32"/>
          <w:lang w:eastAsia="zh-CN"/>
        </w:rPr>
        <w:t>使用资金</w:t>
      </w:r>
      <w:r>
        <w:rPr>
          <w:rFonts w:hint="eastAsia" w:ascii="仿宋" w:hAnsi="仿宋" w:eastAsia="仿宋" w:cs="仿宋"/>
          <w:sz w:val="32"/>
          <w:szCs w:val="32"/>
        </w:rPr>
        <w:t>，</w:t>
      </w:r>
      <w:r>
        <w:rPr>
          <w:rFonts w:hint="eastAsia" w:ascii="仿宋" w:hAnsi="仿宋" w:eastAsia="仿宋" w:cs="仿宋"/>
          <w:sz w:val="32"/>
          <w:szCs w:val="32"/>
          <w:lang w:eastAsia="zh-CN"/>
        </w:rPr>
        <w:t>项目的执行让中心更好的开展日常基本医疗服务和基本公共卫生服务，</w:t>
      </w:r>
      <w:r>
        <w:rPr>
          <w:rFonts w:hint="eastAsia" w:ascii="仿宋" w:hAnsi="仿宋" w:eastAsia="仿宋" w:cs="仿宋"/>
          <w:sz w:val="32"/>
          <w:szCs w:val="32"/>
          <w:lang w:val="en-US" w:eastAsia="zh-CN"/>
        </w:rPr>
        <w:t>确保每一笔经费开支的合理性、规范性、科学性，项目资金完成情况符合项目实施进度。</w:t>
      </w:r>
    </w:p>
    <w:p>
      <w:pPr>
        <w:keepNext w:val="0"/>
        <w:keepLines w:val="0"/>
        <w:pageBreakBefore w:val="0"/>
        <w:widowControl w:val="0"/>
        <w:kinsoku/>
        <w:wordWrap/>
        <w:overflowPunct/>
        <w:autoSpaceDE/>
        <w:autoSpaceDN/>
        <w:bidi w:val="0"/>
        <w:spacing w:line="240" w:lineRule="auto"/>
        <w:ind w:firstLine="645"/>
        <w:textAlignment w:val="auto"/>
        <w:rPr>
          <w:rFonts w:hint="eastAsia" w:ascii="仿宋" w:hAnsi="仿宋" w:eastAsia="仿宋" w:cs="仿宋"/>
          <w:sz w:val="32"/>
          <w:szCs w:val="32"/>
          <w:lang w:eastAsia="zh-CN"/>
        </w:rPr>
      </w:pPr>
      <w:r>
        <w:rPr>
          <w:rFonts w:ascii="仿宋_GB2312"/>
          <w:szCs w:val="32"/>
        </w:rPr>
        <w:t>3</w:t>
      </w:r>
      <w:r>
        <w:rPr>
          <w:rFonts w:hint="eastAsia" w:ascii="仿宋_GB2312"/>
          <w:szCs w:val="32"/>
        </w:rPr>
        <w:t>、效益性分析</w:t>
      </w:r>
      <w:r>
        <w:rPr>
          <w:rFonts w:hint="eastAsia" w:ascii="仿宋_GB2312"/>
          <w:szCs w:val="32"/>
          <w:lang w:eastAsia="zh-CN"/>
        </w:rPr>
        <w:t>。</w:t>
      </w:r>
      <w:r>
        <w:rPr>
          <w:rFonts w:hint="eastAsia" w:ascii="仿宋" w:hAnsi="仿宋" w:eastAsia="仿宋" w:cs="仿宋"/>
          <w:sz w:val="32"/>
          <w:szCs w:val="32"/>
          <w:lang w:eastAsia="zh-CN"/>
        </w:rPr>
        <w:t>提高</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医疗服务质量，优化</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就诊流程，提</w:t>
      </w:r>
      <w:r>
        <w:rPr>
          <w:rFonts w:hint="eastAsia" w:ascii="仿宋" w:hAnsi="仿宋" w:eastAsia="仿宋" w:cs="仿宋"/>
          <w:sz w:val="32"/>
          <w:szCs w:val="32"/>
          <w:lang w:val="en-US" w:eastAsia="zh-CN"/>
        </w:rPr>
        <w:t>升了</w:t>
      </w:r>
      <w:r>
        <w:rPr>
          <w:rFonts w:hint="eastAsia" w:ascii="仿宋" w:hAnsi="仿宋" w:eastAsia="仿宋" w:cs="仿宋"/>
          <w:sz w:val="32"/>
          <w:szCs w:val="32"/>
          <w:lang w:eastAsia="zh-CN"/>
        </w:rPr>
        <w:t>医疗质量，为辖区内居民和患者提供良好的就诊环境，做到医德好、质量好、服务好，获得辖区内居民和患者满意。</w:t>
      </w:r>
    </w:p>
    <w:p>
      <w:pPr>
        <w:keepNext w:val="0"/>
        <w:keepLines w:val="0"/>
        <w:pageBreakBefore w:val="0"/>
        <w:widowControl w:val="0"/>
        <w:kinsoku/>
        <w:wordWrap/>
        <w:overflowPunct/>
        <w:autoSpaceDE/>
        <w:autoSpaceDN/>
        <w:bidi w:val="0"/>
        <w:spacing w:line="240" w:lineRule="auto"/>
        <w:ind w:firstLine="64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4.可持续性分析。项目完成后，严格按照财政政策要求缴回资金到相关部门，持续开展的项目按照项目资金要求继续使用项目资金。</w:t>
      </w:r>
    </w:p>
    <w:p>
      <w:pPr>
        <w:topLinePunct/>
        <w:ind w:firstLine="594" w:firstLineChars="200"/>
        <w:rPr>
          <w:rFonts w:hint="eastAsia"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594" w:firstLineChars="200"/>
        <w:rPr>
          <w:rFonts w:hint="eastAsia" w:ascii="仿宋_GB2312"/>
          <w:szCs w:val="32"/>
        </w:rPr>
      </w:pPr>
      <w:r>
        <w:rPr>
          <w:rFonts w:hint="eastAsia" w:ascii="仿宋_GB2312"/>
          <w:szCs w:val="32"/>
        </w:rPr>
        <w:t>专项立项依据充分</w:t>
      </w:r>
      <w:r>
        <w:rPr>
          <w:rFonts w:hint="eastAsia" w:ascii="仿宋_GB2312"/>
          <w:szCs w:val="32"/>
          <w:lang w:eastAsia="zh-CN"/>
        </w:rPr>
        <w:t>，项目</w:t>
      </w:r>
      <w:r>
        <w:rPr>
          <w:rFonts w:hint="eastAsia" w:ascii="仿宋_GB2312"/>
          <w:szCs w:val="32"/>
        </w:rPr>
        <w:t>资金</w:t>
      </w:r>
      <w:r>
        <w:rPr>
          <w:rFonts w:hint="eastAsia" w:ascii="仿宋_GB2312" w:hAnsi="仿宋_GB2312" w:cs="仿宋_GB2312"/>
          <w:szCs w:val="32"/>
          <w:lang w:eastAsia="zh-CN"/>
        </w:rPr>
        <w:t>严格按照</w:t>
      </w:r>
      <w:r>
        <w:rPr>
          <w:rFonts w:hint="eastAsia" w:ascii="仿宋_GB2312"/>
          <w:szCs w:val="32"/>
          <w:lang w:val="en-US" w:eastAsia="zh-CN"/>
        </w:rPr>
        <w:t>《云南省财政厅 云南省卫生健康委员会  云南省医疗保障局关于印发基本公共卫生服务等5项补助资金管理办法实施细则的通知》云财社</w:t>
      </w:r>
      <w:r>
        <w:rPr>
          <w:rFonts w:hint="eastAsia" w:ascii="宋体" w:hAnsi="宋体" w:eastAsia="宋体" w:cs="宋体"/>
          <w:szCs w:val="32"/>
          <w:lang w:val="en-US" w:eastAsia="zh-CN"/>
        </w:rPr>
        <w:t>〔2020〕316</w:t>
      </w:r>
      <w:r>
        <w:rPr>
          <w:rFonts w:hint="eastAsia" w:ascii="仿宋_GB2312"/>
          <w:szCs w:val="32"/>
          <w:lang w:val="en-US" w:eastAsia="zh-CN"/>
        </w:rPr>
        <w:t>号文件、区卫健</w:t>
      </w:r>
      <w:r>
        <w:rPr>
          <w:rFonts w:hint="eastAsia" w:ascii="仿宋_GB2312" w:hAnsi="仿宋_GB2312" w:cs="仿宋_GB2312"/>
          <w:szCs w:val="32"/>
          <w:lang w:eastAsia="zh-CN"/>
        </w:rPr>
        <w:t>局资金使用方案、专项资金审批表使用资金。</w:t>
      </w:r>
    </w:p>
    <w:p>
      <w:pPr>
        <w:numPr>
          <w:ilvl w:val="0"/>
          <w:numId w:val="0"/>
        </w:numPr>
        <w:topLinePunct/>
        <w:ind w:leftChars="200"/>
        <w:rPr>
          <w:rFonts w:hint="eastAsia" w:ascii="仿宋_GB2312"/>
          <w:szCs w:val="32"/>
        </w:rPr>
      </w:pPr>
      <w:r>
        <w:rPr>
          <w:rFonts w:hint="eastAsia" w:ascii="仿宋_GB2312"/>
          <w:szCs w:val="32"/>
          <w:lang w:eastAsia="zh-CN"/>
        </w:rPr>
        <w:t>（二）</w:t>
      </w:r>
      <w:r>
        <w:rPr>
          <w:rFonts w:hint="eastAsia" w:ascii="仿宋_GB2312"/>
          <w:szCs w:val="32"/>
        </w:rPr>
        <w:t>资金分配方面的问题。</w:t>
      </w:r>
    </w:p>
    <w:p>
      <w:pPr>
        <w:numPr>
          <w:ilvl w:val="0"/>
          <w:numId w:val="0"/>
        </w:numPr>
        <w:topLinePunct/>
        <w:ind w:firstLine="594" w:firstLineChars="200"/>
        <w:rPr>
          <w:rFonts w:ascii="仿宋_GB2312"/>
          <w:szCs w:val="32"/>
        </w:rPr>
      </w:pPr>
      <w:r>
        <w:rPr>
          <w:rFonts w:hint="eastAsia" w:ascii="仿宋_GB2312"/>
          <w:szCs w:val="32"/>
          <w:lang w:val="en-US" w:eastAsia="zh-CN"/>
        </w:rPr>
        <w:t>基本公共卫生服务项目</w:t>
      </w:r>
      <w:r>
        <w:rPr>
          <w:rFonts w:hint="eastAsia" w:ascii="仿宋_GB2312"/>
          <w:szCs w:val="32"/>
          <w:lang w:eastAsia="zh-CN"/>
        </w:rPr>
        <w:t>均严格按照各项基本公共卫生项目兑现标准及区卫健局考核结果分配兑现，</w:t>
      </w:r>
      <w:r>
        <w:rPr>
          <w:rFonts w:hint="eastAsia" w:ascii="仿宋_GB2312"/>
          <w:szCs w:val="32"/>
          <w:lang w:val="en-US" w:eastAsia="zh-CN"/>
        </w:rPr>
        <w:t>实施基本药物制度补助资金严格按照700元/月/人的标准分配给各卫生室，其余涉及分配资金项目均严格按照区卫健局专项资金审批表、区疾控中心等相关部门工作量实际情况进行分配</w:t>
      </w:r>
      <w:r>
        <w:rPr>
          <w:rFonts w:hint="eastAsia" w:ascii="仿宋_GB2312"/>
          <w:szCs w:val="32"/>
        </w:rPr>
        <w:t>。</w:t>
      </w:r>
    </w:p>
    <w:p>
      <w:pPr>
        <w:numPr>
          <w:ilvl w:val="0"/>
          <w:numId w:val="1"/>
        </w:numPr>
        <w:topLinePunct/>
        <w:ind w:left="0" w:leftChars="0" w:firstLine="594" w:firstLineChars="200"/>
        <w:rPr>
          <w:rFonts w:hint="eastAsia" w:ascii="仿宋_GB2312"/>
          <w:szCs w:val="32"/>
        </w:rPr>
      </w:pPr>
      <w:r>
        <w:rPr>
          <w:rFonts w:hint="eastAsia" w:ascii="仿宋_GB2312"/>
          <w:szCs w:val="32"/>
        </w:rPr>
        <w:t>资金拨付方面的问题。</w:t>
      </w:r>
    </w:p>
    <w:p>
      <w:pPr>
        <w:numPr>
          <w:ilvl w:val="0"/>
          <w:numId w:val="0"/>
        </w:numPr>
        <w:topLinePunct/>
        <w:ind w:firstLine="594" w:firstLineChars="200"/>
        <w:rPr>
          <w:rFonts w:hint="eastAsia" w:ascii="仿宋_GB2312"/>
          <w:szCs w:val="32"/>
          <w:lang w:eastAsia="zh-CN"/>
        </w:rPr>
      </w:pPr>
      <w:r>
        <w:rPr>
          <w:rFonts w:hint="eastAsia" w:ascii="仿宋_GB2312"/>
          <w:szCs w:val="32"/>
          <w:lang w:eastAsia="zh-CN"/>
        </w:rPr>
        <w:t>资金拨付存在集中下半年拨付的情况，造成中心资金使用不及时，无法按照项目进度使用资金。</w:t>
      </w:r>
    </w:p>
    <w:p>
      <w:pPr>
        <w:numPr>
          <w:ilvl w:val="0"/>
          <w:numId w:val="1"/>
        </w:numPr>
        <w:topLinePunct/>
        <w:ind w:left="0" w:leftChars="0" w:firstLine="594" w:firstLineChars="200"/>
        <w:rPr>
          <w:rFonts w:hint="eastAsia" w:ascii="仿宋_GB2312"/>
          <w:szCs w:val="32"/>
        </w:rPr>
      </w:pPr>
      <w:r>
        <w:rPr>
          <w:rFonts w:hint="eastAsia" w:ascii="仿宋_GB2312"/>
          <w:szCs w:val="32"/>
        </w:rPr>
        <w:t>资金使用方面的问题。</w:t>
      </w:r>
    </w:p>
    <w:p>
      <w:pPr>
        <w:numPr>
          <w:ilvl w:val="0"/>
          <w:numId w:val="0"/>
        </w:numPr>
        <w:topLinePunct/>
        <w:ind w:firstLine="594" w:firstLineChars="200"/>
        <w:rPr>
          <w:rFonts w:ascii="仿宋_GB2312"/>
          <w:szCs w:val="32"/>
        </w:rPr>
      </w:pPr>
      <w:r>
        <w:rPr>
          <w:rFonts w:hint="eastAsia" w:ascii="仿宋_GB2312"/>
          <w:szCs w:val="32"/>
          <w:lang w:eastAsia="zh-CN"/>
        </w:rPr>
        <w:t>资金使用合规，不存在</w:t>
      </w:r>
      <w:r>
        <w:rPr>
          <w:rFonts w:hint="eastAsia" w:ascii="仿宋_GB2312"/>
          <w:szCs w:val="32"/>
        </w:rPr>
        <w:t>截留、挪用等现象</w:t>
      </w:r>
      <w:r>
        <w:rPr>
          <w:rFonts w:hint="eastAsia" w:ascii="仿宋_GB2312"/>
          <w:szCs w:val="32"/>
          <w:lang w:eastAsia="zh-CN"/>
        </w:rPr>
        <w:t>，资金的使用有效、平稳的推进了疫情防控工作、基本医疗工作、基本公共卫生工作的开展</w:t>
      </w:r>
      <w:r>
        <w:rPr>
          <w:rFonts w:hint="eastAsia" w:ascii="仿宋_GB2312"/>
          <w:szCs w:val="32"/>
        </w:rPr>
        <w:t>。</w:t>
      </w:r>
    </w:p>
    <w:p>
      <w:pPr>
        <w:topLinePunct/>
        <w:ind w:firstLine="594" w:firstLineChars="200"/>
        <w:rPr>
          <w:rFonts w:hint="eastAsia"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lang w:eastAsia="zh-CN"/>
        </w:rPr>
      </w:pPr>
      <w:r>
        <w:rPr>
          <w:rFonts w:hint="eastAsia" w:ascii="仿宋_GB2312"/>
          <w:szCs w:val="32"/>
          <w:lang w:eastAsia="zh-CN"/>
        </w:rPr>
        <w:t>持续推进各项目工作有序、有效开展，合规、合法、合理安排使用项目资金。</w:t>
      </w:r>
    </w:p>
    <w:p>
      <w:pPr>
        <w:topLinePunct/>
        <w:ind w:firstLine="594" w:firstLineChars="200"/>
        <w:rPr>
          <w:rFonts w:ascii="仿宋_GB2312"/>
          <w:szCs w:val="32"/>
        </w:rPr>
      </w:pPr>
      <w:r>
        <w:rPr>
          <w:rFonts w:hint="eastAsia" w:ascii="仿宋_GB2312"/>
          <w:szCs w:val="32"/>
        </w:rPr>
        <w:t>（二）主要经验做法、改进措施和有关建议等。</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主要经验做法：</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1.完善制度建设，凭制度不断推进绩效管理，强化绩效管理工作，确保绩效管理工作更加规范、合理。</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2.加强预算绩效监督管理，强化监督方式，以监督推进各</w:t>
      </w:r>
      <w:r>
        <w:rPr>
          <w:rFonts w:hint="eastAsia" w:ascii="仿宋_GB2312" w:hAnsiTheme="minorHAnsi" w:cstheme="minorBidi"/>
          <w:kern w:val="2"/>
          <w:sz w:val="32"/>
          <w:szCs w:val="32"/>
          <w:lang w:val="en-US" w:eastAsia="zh-CN" w:bidi="ar-SA"/>
        </w:rPr>
        <w:t>项目</w:t>
      </w:r>
      <w:r>
        <w:rPr>
          <w:rFonts w:hint="eastAsia" w:ascii="仿宋_GB2312" w:eastAsia="仿宋_GB2312" w:hAnsiTheme="minorHAnsi" w:cstheme="minorBidi"/>
          <w:kern w:val="2"/>
          <w:sz w:val="32"/>
          <w:szCs w:val="32"/>
          <w:lang w:val="en-US" w:eastAsia="zh-CN" w:bidi="ar-SA"/>
        </w:rPr>
        <w:t>更加高效、规范开展。</w:t>
      </w:r>
    </w:p>
    <w:p>
      <w:pPr>
        <w:ind w:firstLine="594" w:firstLineChars="200"/>
        <w:rPr>
          <w:rFonts w:hint="eastAsia" w:ascii="仿宋_GB2312" w:cstheme="minorBidi"/>
          <w:kern w:val="2"/>
          <w:sz w:val="32"/>
          <w:szCs w:val="32"/>
          <w:lang w:val="en-US" w:eastAsia="zh-CN" w:bidi="ar-SA"/>
        </w:rPr>
      </w:pPr>
      <w:r>
        <w:rPr>
          <w:rFonts w:hint="eastAsia" w:ascii="仿宋_GB2312" w:cstheme="minorBidi"/>
          <w:kern w:val="2"/>
          <w:sz w:val="32"/>
          <w:szCs w:val="32"/>
          <w:lang w:val="en-US" w:eastAsia="zh-CN" w:bidi="ar-SA"/>
        </w:rPr>
        <w:t>改进措施：无</w:t>
      </w:r>
    </w:p>
    <w:p>
      <w:pPr>
        <w:ind w:firstLine="594" w:firstLineChars="200"/>
        <w:rPr>
          <w:rFonts w:hint="eastAsia" w:ascii="仿宋_GB2312" w:cstheme="minorBidi"/>
          <w:kern w:val="2"/>
          <w:sz w:val="32"/>
          <w:szCs w:val="32"/>
          <w:lang w:val="en-US" w:eastAsia="zh-CN" w:bidi="ar-SA"/>
        </w:rPr>
      </w:pPr>
      <w:r>
        <w:rPr>
          <w:rFonts w:hint="eastAsia" w:ascii="仿宋_GB2312" w:cstheme="minorBidi"/>
          <w:kern w:val="2"/>
          <w:sz w:val="32"/>
          <w:szCs w:val="32"/>
          <w:lang w:val="en-US" w:eastAsia="zh-CN" w:bidi="ar-SA"/>
        </w:rPr>
        <w:t>有关建议：无</w:t>
      </w:r>
    </w:p>
    <w:p>
      <w:pPr>
        <w:rPr>
          <w:rFonts w:hint="eastAsia" w:eastAsia="仿宋_GB2312"/>
          <w:lang w:eastAsia="zh-CN"/>
        </w:rPr>
      </w:pPr>
    </w:p>
    <w:p>
      <w:pPr>
        <w:rPr>
          <w:rFonts w:hint="eastAsia" w:eastAsia="仿宋_GB2312"/>
          <w:lang w:eastAsia="zh-CN"/>
        </w:rPr>
      </w:pPr>
    </w:p>
    <w:p>
      <w:pPr>
        <w:rPr>
          <w:rFonts w:hint="eastAsia"/>
          <w:lang w:val="en-US" w:eastAsia="zh-CN"/>
        </w:rPr>
      </w:pPr>
      <w:r>
        <w:rPr>
          <w:rFonts w:hint="eastAsia"/>
          <w:lang w:val="en-US" w:eastAsia="zh-CN"/>
        </w:rPr>
        <w:t xml:space="preserve">                  昆明市呈贡区吴家营街道社区卫生服务中心</w:t>
      </w:r>
    </w:p>
    <w:p>
      <w:pPr>
        <w:rPr>
          <w:rFonts w:hint="default"/>
          <w:lang w:val="en-US" w:eastAsia="zh-CN"/>
        </w:rPr>
      </w:pPr>
      <w:r>
        <w:rPr>
          <w:rFonts w:hint="eastAsia"/>
          <w:lang w:val="en-US" w:eastAsia="zh-CN"/>
        </w:rPr>
        <w:t xml:space="preserve">                                  2023年3月30日</w:t>
      </w:r>
    </w:p>
    <w:sectPr>
      <w:footerReference r:id="rId3" w:type="default"/>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347B7"/>
    <w:multiLevelType w:val="singleLevel"/>
    <w:tmpl w:val="B99347B7"/>
    <w:lvl w:ilvl="0" w:tentative="0">
      <w:start w:val="1"/>
      <w:numFmt w:val="decimal"/>
      <w:suff w:val="nothing"/>
      <w:lvlText w:val="%1、"/>
      <w:lvlJc w:val="left"/>
    </w:lvl>
  </w:abstractNum>
  <w:abstractNum w:abstractNumId="1">
    <w:nsid w:val="0EBCFDE3"/>
    <w:multiLevelType w:val="singleLevel"/>
    <w:tmpl w:val="0EBCFDE3"/>
    <w:lvl w:ilvl="0" w:tentative="0">
      <w:start w:val="3"/>
      <w:numFmt w:val="decimal"/>
      <w:suff w:val="nothing"/>
      <w:lvlText w:val="（%1）"/>
      <w:lvlJc w:val="left"/>
    </w:lvl>
  </w:abstractNum>
  <w:abstractNum w:abstractNumId="2">
    <w:nsid w:val="5B814AEA"/>
    <w:multiLevelType w:val="singleLevel"/>
    <w:tmpl w:val="5B814AE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M0OThmNjc0ZTI2ZmIwOWQ5ZmU0ZmRjZjZjNWMifQ=="/>
  </w:docVars>
  <w:rsids>
    <w:rsidRoot w:val="00000000"/>
    <w:rsid w:val="05AE36CA"/>
    <w:rsid w:val="0DA6583B"/>
    <w:rsid w:val="10822FC8"/>
    <w:rsid w:val="1296206B"/>
    <w:rsid w:val="1C5841A4"/>
    <w:rsid w:val="2D1D51F8"/>
    <w:rsid w:val="378A5996"/>
    <w:rsid w:val="39DA2245"/>
    <w:rsid w:val="3B47390A"/>
    <w:rsid w:val="40836F15"/>
    <w:rsid w:val="45604E5C"/>
    <w:rsid w:val="49602681"/>
    <w:rsid w:val="49E656E9"/>
    <w:rsid w:val="4C310E12"/>
    <w:rsid w:val="587103A7"/>
    <w:rsid w:val="58C16059"/>
    <w:rsid w:val="5A3C6978"/>
    <w:rsid w:val="67600811"/>
    <w:rsid w:val="6DC9002B"/>
    <w:rsid w:val="73165394"/>
    <w:rsid w:val="7F35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 w:hAnsi="??"/>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Z.</cp:lastModifiedBy>
  <cp:lastPrinted>2023-03-30T08:50:00Z</cp:lastPrinted>
  <dcterms:modified xsi:type="dcterms:W3CDTF">2023-09-22T01:15:00Z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6BF04ACE5F654D02B005727D6FE02622</vt:lpwstr>
  </property>
</Properties>
</file>