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val="en-US" w:eastAsia="zh-CN"/>
        </w:rPr>
        <w:t>呈贡区尖山河至梁王河面山雨洪水治理</w:t>
      </w:r>
      <w:r>
        <w:rPr>
          <w:rFonts w:hint="eastAsia" w:ascii="方正小标宋_GBK" w:eastAsia="方正小标宋_GBK"/>
          <w:sz w:val="36"/>
          <w:szCs w:val="36"/>
        </w:rPr>
        <w:t>项目</w:t>
      </w: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lang w:val="en-US" w:eastAsia="zh-CN"/>
        </w:rPr>
      </w:pPr>
      <w:r>
        <w:rPr>
          <w:rFonts w:hint="eastAsia" w:ascii="仿宋_GB2312"/>
          <w:szCs w:val="32"/>
        </w:rPr>
        <w:t>（一）呈贡区尖山河至梁王河面山雨洪水治理项目，位于呈贡区东南方向雨花街道办事处呈贡大健康信息产业园区博大路片区</w:t>
      </w:r>
      <w:r>
        <w:rPr>
          <w:rFonts w:hint="eastAsia" w:ascii="仿宋_GB2312"/>
          <w:szCs w:val="32"/>
          <w:lang w:eastAsia="zh-CN"/>
        </w:rPr>
        <w:t>，</w:t>
      </w:r>
      <w:r>
        <w:rPr>
          <w:rFonts w:hint="eastAsia" w:ascii="仿宋_GB2312"/>
          <w:szCs w:val="32"/>
          <w:lang w:val="en-US" w:eastAsia="zh-CN"/>
        </w:rPr>
        <w:t>起点为尖山河，终点至梁王河</w:t>
      </w:r>
      <w:r>
        <w:rPr>
          <w:rFonts w:hint="eastAsia" w:ascii="仿宋_GB2312"/>
          <w:szCs w:val="32"/>
        </w:rPr>
        <w:t>。</w:t>
      </w:r>
      <w:r>
        <w:rPr>
          <w:rFonts w:hint="eastAsia" w:ascii="仿宋_GB2312"/>
          <w:szCs w:val="32"/>
          <w:lang w:val="en-US" w:eastAsia="zh-CN"/>
        </w:rPr>
        <w:t>主要建设内容为：1.新建取水坝一座；2新建因洪沟约5.3公里；3.10座面山雨水检查井。可研估算投资21825.68万元。</w:t>
      </w:r>
    </w:p>
    <w:p>
      <w:pPr>
        <w:topLinePunct/>
        <w:ind w:firstLine="594" w:firstLineChars="200"/>
        <w:rPr>
          <w:rFonts w:hint="default" w:ascii="仿宋_GB2312"/>
          <w:szCs w:val="32"/>
          <w:lang w:val="en-US" w:eastAsia="zh-CN"/>
        </w:rPr>
      </w:pPr>
      <w:r>
        <w:rPr>
          <w:rFonts w:hint="eastAsia" w:ascii="仿宋_GB2312"/>
          <w:szCs w:val="32"/>
          <w:lang w:val="en-US" w:eastAsia="zh-CN"/>
        </w:rPr>
        <w:t>建设目的：为确保规划建设防洪安全，对关山水库片区尖山河水系进行调整，结合《呈贡宝相大健康产业园控制性详细规划》控制水域面积，并新开一条人工引洪沟，将尖山河上游部分洪水引流至梁王河形成主排洪通道，使得关山水库下泄少量洪水，从而消除泄洪导致洪水溢漫市政道路的威胁。</w:t>
      </w:r>
    </w:p>
    <w:p>
      <w:pPr>
        <w:topLinePunct/>
        <w:ind w:firstLine="594" w:firstLineChars="200"/>
        <w:rPr>
          <w:rFonts w:hint="eastAsia" w:ascii="仿宋_GB2312"/>
          <w:szCs w:val="32"/>
          <w:lang w:val="en-US" w:eastAsia="zh-CN"/>
        </w:rPr>
      </w:pPr>
      <w:r>
        <w:rPr>
          <w:rFonts w:hint="eastAsia" w:ascii="仿宋_GB2312"/>
          <w:szCs w:val="32"/>
        </w:rPr>
        <w:t>（二）</w:t>
      </w:r>
      <w:r>
        <w:rPr>
          <w:rFonts w:hint="eastAsia" w:ascii="仿宋_GB2312"/>
          <w:szCs w:val="32"/>
          <w:lang w:val="en-US" w:eastAsia="zh-CN"/>
        </w:rPr>
        <w:t>经费支出绩效目标</w:t>
      </w:r>
    </w:p>
    <w:p>
      <w:pPr>
        <w:topLinePunct/>
        <w:ind w:firstLine="594" w:firstLineChars="200"/>
        <w:rPr>
          <w:rFonts w:hint="eastAsia" w:ascii="仿宋_GB2312"/>
          <w:szCs w:val="32"/>
          <w:lang w:val="en-US" w:eastAsia="zh-CN"/>
        </w:rPr>
      </w:pPr>
      <w:r>
        <w:rPr>
          <w:rFonts w:hint="eastAsia" w:ascii="仿宋_GB2312"/>
          <w:szCs w:val="32"/>
          <w:lang w:val="en-US" w:eastAsia="zh-CN"/>
        </w:rPr>
        <w:t>项目建议书编制费用：52万元</w:t>
      </w:r>
    </w:p>
    <w:p>
      <w:pPr>
        <w:topLinePunct/>
        <w:ind w:firstLine="594" w:firstLineChars="200"/>
        <w:rPr>
          <w:rFonts w:hint="eastAsia" w:ascii="仿宋_GB2312"/>
          <w:szCs w:val="32"/>
          <w:lang w:val="en-US" w:eastAsia="zh-CN"/>
        </w:rPr>
      </w:pPr>
      <w:r>
        <w:rPr>
          <w:rFonts w:hint="eastAsia" w:ascii="仿宋_GB2312"/>
          <w:szCs w:val="32"/>
          <w:lang w:val="en-US" w:eastAsia="zh-CN"/>
        </w:rPr>
        <w:t>可行性研究报告编制费用：30.88万元</w:t>
      </w:r>
    </w:p>
    <w:p>
      <w:pPr>
        <w:topLinePunct/>
        <w:ind w:firstLine="594" w:firstLineChars="200"/>
        <w:rPr>
          <w:rFonts w:hint="eastAsia" w:ascii="仿宋_GB2312"/>
          <w:szCs w:val="32"/>
          <w:lang w:val="en-US" w:eastAsia="zh-CN"/>
        </w:rPr>
      </w:pPr>
      <w:r>
        <w:rPr>
          <w:rFonts w:hint="eastAsia" w:ascii="仿宋_GB2312"/>
          <w:szCs w:val="32"/>
          <w:lang w:val="en-US" w:eastAsia="zh-CN"/>
        </w:rPr>
        <w:t>勘察设计费：161.7万元</w:t>
      </w:r>
    </w:p>
    <w:p>
      <w:pPr>
        <w:topLinePunct/>
        <w:ind w:firstLine="594" w:firstLineChars="200"/>
        <w:rPr>
          <w:rFonts w:hint="default" w:ascii="仿宋_GB2312"/>
          <w:szCs w:val="32"/>
          <w:lang w:val="en-US" w:eastAsia="zh-CN"/>
        </w:rPr>
      </w:pPr>
      <w:r>
        <w:rPr>
          <w:rFonts w:hint="eastAsia" w:ascii="仿宋_GB2312"/>
          <w:szCs w:val="32"/>
          <w:lang w:val="en-US" w:eastAsia="zh-CN"/>
        </w:rPr>
        <w:t>施工单位工程费：437.77万元</w:t>
      </w:r>
    </w:p>
    <w:p>
      <w:pPr>
        <w:topLinePunct/>
        <w:ind w:firstLine="594" w:firstLineChars="200"/>
        <w:rPr>
          <w:rFonts w:hint="eastAsia" w:ascii="黑体" w:eastAsia="黑体"/>
          <w:szCs w:val="32"/>
          <w:lang w:eastAsia="zh-CN"/>
        </w:rPr>
      </w:pPr>
      <w:r>
        <w:rPr>
          <w:rFonts w:hint="eastAsia" w:ascii="黑体" w:eastAsia="黑体"/>
          <w:szCs w:val="32"/>
        </w:rPr>
        <w:t>二、</w:t>
      </w:r>
      <w:r>
        <w:rPr>
          <w:rFonts w:hint="eastAsia" w:ascii="黑体" w:eastAsia="黑体"/>
          <w:szCs w:val="32"/>
          <w:lang w:eastAsia="zh-CN"/>
        </w:rPr>
        <w:t>项目资金使用及管理情况</w:t>
      </w:r>
    </w:p>
    <w:p>
      <w:pPr>
        <w:spacing w:line="560" w:lineRule="exact"/>
        <w:ind w:firstLine="594" w:firstLineChars="200"/>
        <w:rPr>
          <w:rFonts w:hint="eastAsia" w:ascii="黑体" w:eastAsia="黑体"/>
          <w:szCs w:val="32"/>
          <w:lang w:eastAsia="zh-CN"/>
        </w:rPr>
      </w:pPr>
      <w:r>
        <w:rPr>
          <w:rFonts w:hint="eastAsia" w:ascii="仿宋_GB2312" w:cs="仿宋_GB2312"/>
          <w:lang w:val="en-US" w:eastAsia="zh-CN"/>
        </w:rPr>
        <w:t>呈贡区尖山河至梁王河面山雨洪水治理项目2022</w:t>
      </w:r>
      <w:r>
        <w:rPr>
          <w:rFonts w:hint="eastAsia" w:ascii="仿宋_GB2312" w:cs="仿宋_GB2312"/>
        </w:rPr>
        <w:t>年财政拨款为</w:t>
      </w:r>
      <w:r>
        <w:rPr>
          <w:rFonts w:hint="eastAsia" w:ascii="仿宋_GB2312" w:cs="仿宋_GB2312"/>
          <w:lang w:val="en-US" w:eastAsia="zh-CN"/>
        </w:rPr>
        <w:t>682.35</w:t>
      </w:r>
      <w:r>
        <w:rPr>
          <w:rFonts w:hint="eastAsia" w:ascii="仿宋_GB2312" w:cs="仿宋_GB2312"/>
        </w:rPr>
        <w:t>万元。开展工作使用资金时由部门申报，经区领导审批后从区财政局拨到区水务局财务科专户管理，</w:t>
      </w:r>
      <w:r>
        <w:rPr>
          <w:rFonts w:hint="eastAsia" w:ascii="仿宋_GB2312" w:cs="仿宋_GB2312"/>
          <w:lang w:val="en-US" w:eastAsia="zh-CN"/>
        </w:rPr>
        <w:t>拨付</w:t>
      </w:r>
      <w:r>
        <w:rPr>
          <w:rFonts w:hint="eastAsia" w:ascii="仿宋_GB2312" w:cs="仿宋_GB2312"/>
        </w:rPr>
        <w:t>时</w:t>
      </w:r>
      <w:r>
        <w:rPr>
          <w:rFonts w:hint="eastAsia" w:ascii="仿宋_GB2312" w:cs="仿宋_GB2312"/>
          <w:lang w:val="en-US" w:eastAsia="zh-CN"/>
        </w:rPr>
        <w:t>报请局办公会研究同意后按相关流程拨付至参建单位</w:t>
      </w:r>
      <w:r>
        <w:rPr>
          <w:rFonts w:hint="eastAsia" w:ascii="仿宋_GB2312" w:cs="仿宋_GB2312"/>
        </w:rPr>
        <w:t>。</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spacing w:line="560" w:lineRule="exact"/>
        <w:ind w:firstLine="594" w:firstLineChars="200"/>
        <w:rPr>
          <w:rFonts w:ascii="仿宋_GB2312"/>
        </w:rPr>
      </w:pPr>
      <w:r>
        <w:rPr>
          <w:rFonts w:hint="eastAsia" w:ascii="仿宋_GB2312" w:cs="仿宋_GB2312"/>
        </w:rPr>
        <w:t>（一）绩效评价目的。</w:t>
      </w:r>
    </w:p>
    <w:p>
      <w:pPr>
        <w:spacing w:line="560" w:lineRule="exact"/>
        <w:ind w:firstLine="594" w:firstLineChars="200"/>
        <w:rPr>
          <w:rFonts w:ascii="仿宋_GB2312"/>
        </w:rPr>
      </w:pPr>
      <w:r>
        <w:rPr>
          <w:rFonts w:ascii="仿宋_GB2312" w:cs="仿宋_GB2312"/>
        </w:rPr>
        <w:t>1</w:t>
      </w:r>
      <w:r>
        <w:rPr>
          <w:rFonts w:hint="eastAsia" w:ascii="仿宋_GB2312" w:cs="仿宋_GB2312"/>
        </w:rPr>
        <w:t>、经费支出的合理性、时效性，资金到位，使用情况；</w:t>
      </w:r>
    </w:p>
    <w:p>
      <w:pPr>
        <w:spacing w:line="560" w:lineRule="exact"/>
        <w:ind w:firstLine="594" w:firstLineChars="200"/>
        <w:rPr>
          <w:rFonts w:ascii="仿宋_GB2312"/>
        </w:rPr>
      </w:pPr>
      <w:r>
        <w:rPr>
          <w:rFonts w:hint="eastAsia" w:ascii="仿宋_GB2312" w:cs="仿宋_GB2312"/>
          <w:lang w:val="en-US" w:eastAsia="zh-CN"/>
        </w:rPr>
        <w:t>项目</w:t>
      </w:r>
      <w:r>
        <w:rPr>
          <w:rFonts w:hint="eastAsia" w:ascii="仿宋_GB2312" w:cs="仿宋_GB2312"/>
        </w:rPr>
        <w:t>整体支出合理，在</w:t>
      </w:r>
      <w:r>
        <w:rPr>
          <w:rFonts w:ascii="仿宋_GB2312" w:cs="仿宋_GB2312"/>
        </w:rPr>
        <w:t>202</w:t>
      </w:r>
      <w:r>
        <w:rPr>
          <w:rFonts w:hint="eastAsia" w:ascii="仿宋_GB2312" w:cs="仿宋_GB2312"/>
          <w:lang w:val="en-US" w:eastAsia="zh-CN"/>
        </w:rPr>
        <w:t>2</w:t>
      </w:r>
      <w:r>
        <w:rPr>
          <w:rFonts w:hint="eastAsia" w:ascii="仿宋_GB2312" w:cs="仿宋_GB2312"/>
        </w:rPr>
        <w:t>年度内全部支出，资金到位后按审批程序及时支付</w:t>
      </w:r>
      <w:r>
        <w:rPr>
          <w:rFonts w:hint="eastAsia" w:ascii="仿宋_GB2312" w:cs="仿宋_GB2312"/>
          <w:lang w:val="en-US" w:eastAsia="zh-CN"/>
        </w:rPr>
        <w:t>参建</w:t>
      </w:r>
      <w:r>
        <w:rPr>
          <w:rFonts w:hint="eastAsia" w:ascii="仿宋_GB2312" w:cs="仿宋_GB2312"/>
        </w:rPr>
        <w:t>单位。</w:t>
      </w:r>
    </w:p>
    <w:p>
      <w:pPr>
        <w:spacing w:line="560" w:lineRule="exact"/>
        <w:ind w:firstLine="594" w:firstLineChars="200"/>
        <w:rPr>
          <w:rFonts w:ascii="仿宋_GB2312"/>
        </w:rPr>
      </w:pPr>
      <w:r>
        <w:rPr>
          <w:rFonts w:ascii="仿宋_GB2312" w:cs="仿宋_GB2312"/>
        </w:rPr>
        <w:t>2</w:t>
      </w:r>
      <w:r>
        <w:rPr>
          <w:rFonts w:hint="eastAsia" w:ascii="仿宋_GB2312" w:cs="仿宋_GB2312"/>
        </w:rPr>
        <w:t>、经费支出过程中的管理制度、采取的措施是否健全有效；</w:t>
      </w:r>
    </w:p>
    <w:p>
      <w:pPr>
        <w:spacing w:line="560" w:lineRule="exact"/>
        <w:ind w:firstLine="594" w:firstLineChars="200"/>
        <w:rPr>
          <w:rFonts w:ascii="仿宋_GB2312"/>
        </w:rPr>
      </w:pPr>
      <w:r>
        <w:rPr>
          <w:rFonts w:ascii="仿宋_GB2312" w:cs="仿宋_GB2312"/>
        </w:rPr>
        <w:t>20</w:t>
      </w:r>
      <w:r>
        <w:rPr>
          <w:rFonts w:hint="eastAsia" w:ascii="仿宋_GB2312" w:cs="仿宋_GB2312"/>
          <w:lang w:val="en-US" w:eastAsia="zh-CN"/>
        </w:rPr>
        <w:t>22</w:t>
      </w:r>
      <w:r>
        <w:rPr>
          <w:rFonts w:hint="eastAsia" w:ascii="仿宋_GB2312" w:cs="仿宋_GB2312"/>
        </w:rPr>
        <w:t>年</w:t>
      </w:r>
      <w:r>
        <w:rPr>
          <w:rFonts w:hint="eastAsia" w:ascii="仿宋_GB2312" w:cs="仿宋_GB2312"/>
          <w:lang w:val="en-US" w:eastAsia="zh-CN"/>
        </w:rPr>
        <w:t>项目</w:t>
      </w:r>
      <w:r>
        <w:rPr>
          <w:rFonts w:hint="eastAsia" w:ascii="仿宋_GB2312" w:cs="仿宋_GB2312"/>
        </w:rPr>
        <w:t>资金使用合理，合规，用途与所开展业务</w:t>
      </w:r>
      <w:r>
        <w:rPr>
          <w:rFonts w:hint="eastAsia" w:ascii="仿宋_GB2312" w:cs="仿宋_GB2312"/>
          <w:lang w:val="en-US" w:eastAsia="zh-CN"/>
        </w:rPr>
        <w:t>相符</w:t>
      </w:r>
      <w:r>
        <w:rPr>
          <w:rFonts w:hint="eastAsia" w:ascii="仿宋_GB2312" w:cs="仿宋_GB2312"/>
        </w:rPr>
        <w:t>，无截留、挪用现象，资金使用与资金管理办法相符。</w:t>
      </w:r>
    </w:p>
    <w:p>
      <w:pPr>
        <w:spacing w:line="560" w:lineRule="exact"/>
        <w:ind w:firstLine="594" w:firstLineChars="200"/>
        <w:rPr>
          <w:rFonts w:ascii="仿宋_GB2312"/>
        </w:rPr>
      </w:pPr>
      <w:r>
        <w:rPr>
          <w:rFonts w:ascii="仿宋_GB2312" w:cs="仿宋_GB2312"/>
        </w:rPr>
        <w:t>3</w:t>
      </w:r>
      <w:r>
        <w:rPr>
          <w:rFonts w:hint="eastAsia" w:ascii="仿宋_GB2312" w:cs="仿宋_GB2312"/>
        </w:rPr>
        <w:t>、经费支出的经济效益、社会效益；</w:t>
      </w:r>
    </w:p>
    <w:p>
      <w:pPr>
        <w:spacing w:line="560" w:lineRule="exact"/>
        <w:ind w:firstLine="594" w:firstLineChars="200"/>
        <w:rPr>
          <w:rFonts w:hint="default" w:ascii="仿宋_GB2312" w:eastAsia="仿宋_GB2312" w:cs="仿宋_GB2312"/>
          <w:lang w:val="en-US" w:eastAsia="zh-CN"/>
        </w:rPr>
      </w:pPr>
      <w:r>
        <w:rPr>
          <w:rFonts w:ascii="仿宋_GB2312" w:cs="仿宋_GB2312"/>
        </w:rPr>
        <w:t>20</w:t>
      </w:r>
      <w:r>
        <w:rPr>
          <w:rFonts w:hint="eastAsia" w:ascii="仿宋_GB2312" w:cs="仿宋_GB2312"/>
          <w:lang w:val="en-US" w:eastAsia="zh-CN"/>
        </w:rPr>
        <w:t>22</w:t>
      </w:r>
      <w:r>
        <w:rPr>
          <w:rFonts w:hint="eastAsia" w:ascii="仿宋_GB2312" w:cs="仿宋_GB2312"/>
        </w:rPr>
        <w:t>年</w:t>
      </w:r>
      <w:r>
        <w:rPr>
          <w:rFonts w:hint="eastAsia" w:ascii="仿宋_GB2312" w:cs="仿宋_GB2312"/>
          <w:lang w:val="en-US" w:eastAsia="zh-CN"/>
        </w:rPr>
        <w:t>呈贡区尖山河至梁王河面山雨洪水治理项目专项资金仅用于本项目建设，主要目的是：</w:t>
      </w:r>
      <w:r>
        <w:rPr>
          <w:rFonts w:hint="eastAsia" w:ascii="仿宋_GB2312"/>
          <w:szCs w:val="32"/>
          <w:lang w:val="en-US" w:eastAsia="zh-CN"/>
        </w:rPr>
        <w:t>新开一条人工引洪沟，将尖山河上游部分洪水引流至梁王河形成主排洪通道，使得关山水库下泄少量洪水，从而消除泄洪导致洪水溢漫市政道路的威胁。工程建成后产生的社会效益明显。</w:t>
      </w:r>
    </w:p>
    <w:p>
      <w:pPr>
        <w:spacing w:line="560" w:lineRule="exact"/>
        <w:ind w:firstLine="594" w:firstLineChars="200"/>
        <w:rPr>
          <w:rFonts w:hint="eastAsia" w:ascii="仿宋_GB2312"/>
        </w:rPr>
      </w:pPr>
      <w:r>
        <w:rPr>
          <w:rFonts w:hint="eastAsia" w:ascii="仿宋_GB2312"/>
        </w:rPr>
        <w:t>（三）绩效评价工作过程</w:t>
      </w:r>
    </w:p>
    <w:p>
      <w:pPr>
        <w:spacing w:line="560" w:lineRule="exact"/>
        <w:ind w:firstLine="594" w:firstLineChars="200"/>
        <w:rPr>
          <w:rFonts w:hint="eastAsia" w:ascii="仿宋_GB2312" w:cs="仿宋_GB2312"/>
        </w:rPr>
      </w:pPr>
      <w:r>
        <w:rPr>
          <w:rFonts w:hint="eastAsia" w:ascii="仿宋_GB2312" w:cs="仿宋_GB2312"/>
        </w:rPr>
        <w:t>按照《关于对2022年度区级预算支出开展绩效自评工作的通知 》要求，由区防汛抗旱指挥部办公室根据部门实际支出开展绩效评价，局财务科配合提供资金到位、资金使用、资金结余情况，最后报分管领导审核上报。</w:t>
      </w:r>
    </w:p>
    <w:p>
      <w:pPr>
        <w:spacing w:line="560" w:lineRule="exact"/>
        <w:ind w:firstLine="594" w:firstLineChars="200"/>
        <w:rPr>
          <w:rFonts w:hint="eastAsia" w:ascii="仿宋_GB2312" w:cs="仿宋_GB2312"/>
          <w:lang w:eastAsia="zh-CN"/>
        </w:rPr>
      </w:pP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spacing w:line="560" w:lineRule="exact"/>
        <w:ind w:firstLine="594" w:firstLineChars="200"/>
        <w:rPr>
          <w:rFonts w:hint="eastAsia" w:ascii="仿宋_GB2312"/>
        </w:rPr>
      </w:pPr>
      <w:r>
        <w:rPr>
          <w:rFonts w:hint="eastAsia" w:ascii="仿宋_GB2312"/>
        </w:rPr>
        <w:t>（一）项目资金情况分析</w:t>
      </w:r>
    </w:p>
    <w:p>
      <w:pPr>
        <w:spacing w:line="560" w:lineRule="exact"/>
        <w:ind w:firstLine="594" w:firstLineChars="200"/>
        <w:rPr>
          <w:rFonts w:hint="eastAsia" w:ascii="仿宋_GB2312" w:cs="仿宋_GB2312"/>
        </w:rPr>
      </w:pPr>
      <w:r>
        <w:rPr>
          <w:rFonts w:hint="eastAsia" w:ascii="仿宋_GB2312" w:cs="仿宋_GB2312"/>
        </w:rPr>
        <w:t>截至</w:t>
      </w:r>
      <w:r>
        <w:rPr>
          <w:rFonts w:ascii="仿宋_GB2312" w:cs="仿宋_GB2312"/>
        </w:rPr>
        <w:t>202</w:t>
      </w:r>
      <w:r>
        <w:rPr>
          <w:rFonts w:hint="eastAsia" w:ascii="仿宋_GB2312" w:cs="仿宋_GB2312"/>
          <w:lang w:val="en-US" w:eastAsia="zh-CN"/>
        </w:rPr>
        <w:t>2</w:t>
      </w:r>
      <w:r>
        <w:rPr>
          <w:rFonts w:hint="eastAsia" w:ascii="仿宋_GB2312" w:cs="仿宋_GB2312"/>
        </w:rPr>
        <w:t>年底共支出</w:t>
      </w:r>
      <w:r>
        <w:rPr>
          <w:rFonts w:hint="eastAsia" w:ascii="仿宋_GB2312" w:cs="仿宋_GB2312"/>
          <w:lang w:val="en-US" w:eastAsia="zh-CN"/>
        </w:rPr>
        <w:t>682.35</w:t>
      </w:r>
      <w:r>
        <w:rPr>
          <w:rFonts w:hint="eastAsia" w:ascii="仿宋_GB2312" w:cs="仿宋_GB2312"/>
        </w:rPr>
        <w:t>万元，完成率</w:t>
      </w:r>
      <w:r>
        <w:rPr>
          <w:rFonts w:ascii="仿宋_GB2312" w:cs="仿宋_GB2312"/>
        </w:rPr>
        <w:t>100.0%</w:t>
      </w:r>
      <w:r>
        <w:rPr>
          <w:rFonts w:hint="eastAsia" w:ascii="仿宋_GB2312" w:cs="仿宋_GB2312"/>
        </w:rPr>
        <w:t>，收支平衡。</w:t>
      </w:r>
    </w:p>
    <w:p>
      <w:pPr>
        <w:spacing w:line="560" w:lineRule="exact"/>
        <w:ind w:firstLine="594" w:firstLineChars="200"/>
        <w:rPr>
          <w:rFonts w:hint="eastAsia" w:ascii="仿宋_GB2312"/>
        </w:rPr>
      </w:pPr>
      <w:r>
        <w:rPr>
          <w:rFonts w:hint="eastAsia" w:ascii="仿宋_GB2312"/>
        </w:rPr>
        <w:t>（二）项目实施情况分析</w:t>
      </w:r>
    </w:p>
    <w:p>
      <w:pPr>
        <w:spacing w:line="560" w:lineRule="exact"/>
        <w:ind w:firstLine="594" w:firstLineChars="200"/>
        <w:rPr>
          <w:rFonts w:hint="default" w:ascii="仿宋_GB2312" w:eastAsia="仿宋_GB2312"/>
          <w:lang w:val="en-US" w:eastAsia="zh-CN"/>
        </w:rPr>
      </w:pPr>
      <w:r>
        <w:rPr>
          <w:rFonts w:hint="eastAsia" w:ascii="仿宋_GB2312"/>
          <w:lang w:val="en-US" w:eastAsia="zh-CN"/>
        </w:rPr>
        <w:t>本项目属于工程项目，各参建单位的选取均按照工程建设程序依法开展，相关款项支付前均报请局办公会研究同意后据实支付。</w:t>
      </w:r>
    </w:p>
    <w:p>
      <w:pPr>
        <w:spacing w:line="560" w:lineRule="exact"/>
        <w:ind w:firstLine="594" w:firstLineChars="200"/>
        <w:rPr>
          <w:rFonts w:ascii="仿宋_GB2312"/>
        </w:rPr>
      </w:pPr>
      <w:r>
        <w:rPr>
          <w:rFonts w:hint="eastAsia" w:ascii="仿宋_GB2312"/>
        </w:rPr>
        <w:t>（三）项目绩效情况分析</w:t>
      </w:r>
    </w:p>
    <w:p>
      <w:pPr>
        <w:spacing w:line="560" w:lineRule="exact"/>
        <w:ind w:firstLine="594" w:firstLineChars="200"/>
        <w:rPr>
          <w:rFonts w:ascii="仿宋_GB2312"/>
        </w:rPr>
      </w:pPr>
      <w:r>
        <w:rPr>
          <w:rFonts w:ascii="仿宋_GB2312" w:cs="仿宋_GB2312"/>
        </w:rPr>
        <w:t>1</w:t>
      </w:r>
      <w:r>
        <w:rPr>
          <w:rFonts w:hint="eastAsia" w:ascii="仿宋_GB2312" w:cs="仿宋_GB2312"/>
        </w:rPr>
        <w:t>、经济性分析</w:t>
      </w:r>
    </w:p>
    <w:p>
      <w:pPr>
        <w:spacing w:line="560" w:lineRule="exact"/>
        <w:ind w:firstLine="594" w:firstLineChars="200"/>
        <w:rPr>
          <w:rFonts w:ascii="仿宋_GB2312"/>
        </w:rPr>
      </w:pPr>
      <w:r>
        <w:rPr>
          <w:rFonts w:hint="eastAsia" w:ascii="仿宋_GB2312" w:cs="仿宋_GB2312"/>
          <w:lang w:val="en-US" w:eastAsia="zh-CN"/>
        </w:rPr>
        <w:t>2022年呈贡区尖山河至梁王河面山雨洪水治理项目均按有关资金拨付流程</w:t>
      </w:r>
      <w:r>
        <w:rPr>
          <w:rFonts w:hint="eastAsia" w:ascii="仿宋_GB2312" w:cs="仿宋_GB2312"/>
        </w:rPr>
        <w:t>申请拨付经费，注重资金使用的时效性，厉行节约。</w:t>
      </w:r>
    </w:p>
    <w:p>
      <w:pPr>
        <w:spacing w:line="560" w:lineRule="exact"/>
        <w:ind w:firstLine="594" w:firstLineChars="200"/>
        <w:rPr>
          <w:rFonts w:ascii="仿宋_GB2312"/>
        </w:rPr>
      </w:pPr>
      <w:r>
        <w:rPr>
          <w:rFonts w:ascii="仿宋_GB2312" w:cs="仿宋_GB2312"/>
        </w:rPr>
        <w:t>2</w:t>
      </w:r>
      <w:r>
        <w:rPr>
          <w:rFonts w:hint="eastAsia" w:ascii="仿宋_GB2312" w:cs="仿宋_GB2312"/>
        </w:rPr>
        <w:t>、效率性分析</w:t>
      </w:r>
    </w:p>
    <w:p>
      <w:pPr>
        <w:spacing w:line="560" w:lineRule="exact"/>
        <w:ind w:firstLine="594" w:firstLineChars="200"/>
        <w:rPr>
          <w:rFonts w:ascii="仿宋_GB2312"/>
        </w:rPr>
      </w:pPr>
      <w:r>
        <w:rPr>
          <w:rFonts w:hint="eastAsia" w:ascii="仿宋_GB2312" w:cs="仿宋_GB2312"/>
          <w:lang w:val="en-US" w:eastAsia="zh-CN"/>
        </w:rPr>
        <w:t>项目各款项均按照合同及各参建单位工作开展情况据实拨付</w:t>
      </w:r>
      <w:r>
        <w:rPr>
          <w:rFonts w:hint="eastAsia" w:ascii="仿宋_GB2312" w:cs="仿宋_GB2312"/>
        </w:rPr>
        <w:t>。</w:t>
      </w:r>
    </w:p>
    <w:p>
      <w:pPr>
        <w:spacing w:line="560" w:lineRule="exact"/>
        <w:ind w:firstLine="594" w:firstLineChars="200"/>
        <w:rPr>
          <w:rFonts w:ascii="仿宋_GB2312"/>
        </w:rPr>
      </w:pPr>
      <w:r>
        <w:rPr>
          <w:rFonts w:ascii="仿宋_GB2312" w:cs="仿宋_GB2312"/>
        </w:rPr>
        <w:t>3</w:t>
      </w:r>
      <w:r>
        <w:rPr>
          <w:rFonts w:hint="eastAsia" w:ascii="仿宋_GB2312" w:cs="仿宋_GB2312"/>
        </w:rPr>
        <w:t>、效益性分析</w:t>
      </w:r>
    </w:p>
    <w:p>
      <w:pPr>
        <w:topLinePunct/>
        <w:ind w:firstLine="594" w:firstLineChars="200"/>
        <w:rPr>
          <w:rFonts w:ascii="仿宋_GB2312"/>
          <w:szCs w:val="32"/>
        </w:rPr>
      </w:pPr>
      <w:r>
        <w:rPr>
          <w:rFonts w:hint="eastAsia" w:ascii="仿宋_GB2312" w:cs="仿宋_GB2312"/>
          <w:lang w:val="en-US" w:eastAsia="zh-CN"/>
        </w:rPr>
        <w:t>工程均按照相关工程建设流程正常开展</w:t>
      </w:r>
      <w:r>
        <w:rPr>
          <w:rFonts w:hint="eastAsia" w:ascii="仿宋_GB2312" w:cs="仿宋_GB2312"/>
        </w:rPr>
        <w:t>。</w:t>
      </w:r>
    </w:p>
    <w:p>
      <w:pPr>
        <w:topLinePunct/>
        <w:ind w:firstLine="594" w:firstLineChars="200"/>
        <w:rPr>
          <w:rFonts w:hint="eastAsia"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cs="仿宋_GB2312"/>
          <w:lang w:val="en-US" w:eastAsia="zh-CN"/>
        </w:rPr>
      </w:pPr>
      <w:r>
        <w:rPr>
          <w:rFonts w:hint="eastAsia" w:ascii="仿宋_GB2312" w:cs="仿宋_GB2312"/>
          <w:lang w:val="en-US"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widowControl/>
        <w:shd w:val="clear" w:color="auto" w:fill="FFFFFF"/>
        <w:spacing w:line="540" w:lineRule="exact"/>
        <w:ind w:firstLine="640"/>
        <w:jc w:val="left"/>
        <w:rPr>
          <w:rFonts w:ascii="仿宋_GB2312"/>
        </w:rPr>
      </w:pPr>
      <w:r>
        <w:rPr>
          <w:rFonts w:hint="eastAsia" w:ascii="仿宋_GB2312" w:cs="仿宋_GB2312"/>
        </w:rPr>
        <w:t>绩效评价依据实际情况，结合实地核查进行项目评价，评价项目绩效发挥较好，自评分9</w:t>
      </w:r>
      <w:r>
        <w:rPr>
          <w:rFonts w:hint="eastAsia" w:ascii="仿宋_GB2312" w:cs="仿宋_GB2312"/>
          <w:lang w:val="en-US" w:eastAsia="zh-CN"/>
        </w:rPr>
        <w:t>5</w:t>
      </w:r>
      <w:bookmarkStart w:id="0" w:name="_GoBack"/>
      <w:bookmarkEnd w:id="0"/>
      <w:r>
        <w:rPr>
          <w:rFonts w:hint="eastAsia" w:ascii="仿宋_GB2312" w:cs="仿宋_GB2312"/>
        </w:rPr>
        <w:t>分。</w:t>
      </w:r>
    </w:p>
    <w:p>
      <w:pPr>
        <w:ind w:firstLine="594" w:firstLineChars="200"/>
        <w:rPr>
          <w:rFonts w:hint="eastAsia" w:eastAsia="仿宋_GB2312"/>
          <w:lang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MTYwY2RlYTkzMGU0NGU3OTU1YWNjZDBjYzExOTIifQ=="/>
  </w:docVars>
  <w:rsids>
    <w:rsidRoot w:val="00000000"/>
    <w:rsid w:val="05AE36CA"/>
    <w:rsid w:val="378A5996"/>
    <w:rsid w:val="5A3C6978"/>
    <w:rsid w:val="5A746BD9"/>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715</Characters>
  <Lines>0</Lines>
  <Paragraphs>0</Paragraphs>
  <TotalTime>0</TotalTime>
  <ScaleCrop>false</ScaleCrop>
  <LinksUpToDate>false</LinksUpToDate>
  <CharactersWithSpaces>715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13288</cp:lastModifiedBy>
  <dcterms:modified xsi:type="dcterms:W3CDTF">2023-04-04T09:04:51Z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E4D6A0E25472471BAE4B2D8FFC01E094</vt:lpwstr>
  </property>
</Properties>
</file>