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（一）呈贡区黑臭水体“长制久清”管理维护经费</w:t>
      </w:r>
    </w:p>
    <w:p>
      <w:pPr>
        <w:keepNext w:val="0"/>
        <w:keepLines w:val="0"/>
        <w:pageBreakBefore w:val="0"/>
        <w:kinsoku/>
        <w:wordWrap/>
        <w:overflowPunct/>
        <w:autoSpaceDE/>
        <w:autoSpaceDN/>
        <w:bidi w:val="0"/>
        <w:adjustRightInd/>
        <w:spacing w:line="560" w:lineRule="exact"/>
        <w:ind w:firstLine="684" w:firstLineChars="23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经费</w:t>
      </w:r>
      <w:r>
        <w:rPr>
          <w:rFonts w:hint="eastAsia" w:ascii="仿宋_GB2312" w:hAnsi="仿宋_GB2312" w:eastAsia="仿宋_GB2312" w:cs="仿宋_GB2312"/>
          <w:szCs w:val="32"/>
        </w:rPr>
        <w:t>用于辖区黑臭水体“长制久清”系统治理工程开展，常态化清淤，垃圾打捞清运等相关长制久清管理维护工作。</w:t>
      </w:r>
      <w:r>
        <w:rPr>
          <w:rFonts w:hint="eastAsia" w:ascii="仿宋_GB2312" w:hAnsi="仿宋_GB2312" w:eastAsia="仿宋_GB2312" w:cs="仿宋_GB2312"/>
          <w:color w:val="auto"/>
          <w:szCs w:val="32"/>
        </w:rPr>
        <w:t>预算经费</w:t>
      </w:r>
      <w:r>
        <w:rPr>
          <w:rFonts w:hint="eastAsia" w:ascii="仿宋_GB2312" w:hAnsi="仿宋_GB2312" w:eastAsia="仿宋_GB2312" w:cs="仿宋_GB2312"/>
          <w:color w:val="auto"/>
          <w:szCs w:val="32"/>
          <w:lang w:val="en-US" w:eastAsia="zh-CN"/>
        </w:rPr>
        <w:t>203.00313</w:t>
      </w:r>
      <w:r>
        <w:rPr>
          <w:rFonts w:hint="eastAsia" w:ascii="仿宋_GB2312" w:hAnsi="仿宋_GB2312" w:eastAsia="仿宋_GB2312" w:cs="仿宋_GB2312"/>
          <w:color w:val="auto"/>
          <w:szCs w:val="32"/>
        </w:rPr>
        <w:t>万元，</w:t>
      </w:r>
      <w:r>
        <w:rPr>
          <w:rFonts w:hint="eastAsia" w:ascii="仿宋_GB2312" w:hAnsi="仿宋_GB2312" w:eastAsia="仿宋_GB2312" w:cs="仿宋_GB2312"/>
          <w:color w:val="auto"/>
          <w:szCs w:val="32"/>
          <w:lang w:eastAsia="zh-CN"/>
        </w:rPr>
        <w:t>调减资金</w:t>
      </w:r>
      <w:r>
        <w:rPr>
          <w:rFonts w:hint="eastAsia" w:ascii="仿宋_GB2312" w:hAnsi="仿宋_GB2312" w:eastAsia="仿宋_GB2312" w:cs="仿宋_GB2312"/>
          <w:color w:val="auto"/>
          <w:szCs w:val="32"/>
          <w:lang w:val="en-US" w:eastAsia="zh-CN"/>
        </w:rPr>
        <w:t>88.835249万元</w:t>
      </w:r>
      <w:r>
        <w:rPr>
          <w:rFonts w:hint="eastAsia" w:ascii="仿宋_GB2312" w:hAnsi="仿宋_GB2312" w:eastAsia="仿宋_GB2312" w:cs="仿宋_GB2312"/>
          <w:color w:val="auto"/>
          <w:szCs w:val="32"/>
          <w:lang w:eastAsia="zh-CN"/>
        </w:rPr>
        <w:t>，到位资金</w:t>
      </w:r>
      <w:r>
        <w:rPr>
          <w:rFonts w:hint="eastAsia" w:ascii="仿宋_GB2312" w:hAnsi="仿宋_GB2312" w:eastAsia="仿宋_GB2312" w:cs="仿宋_GB2312"/>
          <w:color w:val="auto"/>
          <w:szCs w:val="32"/>
          <w:lang w:val="en-US" w:eastAsia="zh-CN"/>
        </w:rPr>
        <w:t>114.167881万元，</w:t>
      </w:r>
      <w:r>
        <w:rPr>
          <w:rFonts w:hint="eastAsia" w:ascii="仿宋_GB2312" w:hAnsi="仿宋_GB2312" w:eastAsia="仿宋_GB2312" w:cs="仿宋_GB2312"/>
          <w:color w:val="auto"/>
          <w:szCs w:val="32"/>
        </w:rPr>
        <w:t>202</w:t>
      </w:r>
      <w:r>
        <w:rPr>
          <w:rFonts w:hint="eastAsia" w:ascii="仿宋_GB2312" w:hAnsi="仿宋_GB2312" w:eastAsia="仿宋_GB2312" w:cs="仿宋_GB2312"/>
          <w:color w:val="auto"/>
          <w:szCs w:val="32"/>
          <w:lang w:val="en-US" w:eastAsia="zh-CN"/>
        </w:rPr>
        <w:t>2</w:t>
      </w:r>
      <w:r>
        <w:rPr>
          <w:rFonts w:hint="eastAsia" w:ascii="仿宋_GB2312" w:hAnsi="仿宋_GB2312" w:eastAsia="仿宋_GB2312" w:cs="仿宋_GB2312"/>
          <w:color w:val="auto"/>
          <w:szCs w:val="32"/>
        </w:rPr>
        <w:t>年已支付</w:t>
      </w:r>
      <w:r>
        <w:rPr>
          <w:rFonts w:hint="eastAsia" w:ascii="仿宋_GB2312" w:hAnsi="仿宋_GB2312" w:eastAsia="仿宋_GB2312" w:cs="仿宋_GB2312"/>
          <w:color w:val="auto"/>
          <w:szCs w:val="32"/>
          <w:lang w:val="en-US" w:eastAsia="zh-CN"/>
        </w:rPr>
        <w:t>114.167881</w:t>
      </w:r>
      <w:r>
        <w:rPr>
          <w:rFonts w:hint="eastAsia" w:ascii="仿宋_GB2312" w:hAnsi="仿宋_GB2312" w:eastAsia="仿宋_GB2312" w:cs="仿宋_GB2312"/>
          <w:color w:val="auto"/>
          <w:szCs w:val="32"/>
        </w:rPr>
        <w:t>万元。</w:t>
      </w:r>
    </w:p>
    <w:p>
      <w:pPr>
        <w:numPr>
          <w:numId w:val="0"/>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二</w:t>
      </w: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rPr>
        <w:t>绩效目标设定及指标完成情况。</w:t>
      </w:r>
    </w:p>
    <w:p>
      <w:pPr>
        <w:numPr>
          <w:ilvl w:val="0"/>
          <w:numId w:val="0"/>
        </w:numPr>
        <w:topLinePunct/>
        <w:rPr>
          <w:rFonts w:hint="default" w:ascii="仿宋_GB2312" w:eastAsia="仿宋_GB2312"/>
          <w:szCs w:val="32"/>
          <w:lang w:val="en-US" w:eastAsia="zh-CN"/>
        </w:rPr>
      </w:pPr>
      <w:r>
        <w:rPr>
          <w:rFonts w:hint="eastAsia" w:ascii="仿宋_GB2312"/>
          <w:szCs w:val="32"/>
          <w:lang w:val="en-US" w:eastAsia="zh-CN"/>
        </w:rPr>
        <w:t xml:space="preserve">    </w:t>
      </w:r>
      <w:r>
        <w:rPr>
          <w:rFonts w:hint="eastAsia" w:ascii="仿宋_GB2312" w:hAnsi="仿宋_GB2312" w:eastAsia="仿宋_GB2312" w:cs="仿宋_GB2312"/>
          <w:szCs w:val="32"/>
          <w:lang w:eastAsia="zh-CN"/>
        </w:rPr>
        <w:t>呈贡区黑臭水体“长制久清”管理维护预算经费</w:t>
      </w:r>
      <w:r>
        <w:rPr>
          <w:rFonts w:hint="eastAsia" w:ascii="仿宋_GB2312" w:hAnsi="仿宋_GB2312" w:eastAsia="仿宋_GB2312" w:cs="仿宋_GB2312"/>
          <w:szCs w:val="32"/>
          <w:lang w:val="en-US" w:eastAsia="zh-CN"/>
        </w:rPr>
        <w:t>203.00313</w:t>
      </w:r>
      <w:r>
        <w:rPr>
          <w:rFonts w:hint="eastAsia" w:ascii="仿宋_GB2312" w:hAnsi="仿宋_GB2312" w:eastAsia="仿宋_GB2312" w:cs="仿宋_GB2312"/>
          <w:szCs w:val="32"/>
          <w:lang w:eastAsia="zh-CN"/>
        </w:rPr>
        <w:t>万元，调减资金</w:t>
      </w:r>
      <w:r>
        <w:rPr>
          <w:rFonts w:hint="eastAsia" w:ascii="仿宋_GB2312" w:hAnsi="仿宋_GB2312" w:eastAsia="仿宋_GB2312" w:cs="仿宋_GB2312"/>
          <w:szCs w:val="32"/>
          <w:lang w:val="en-US" w:eastAsia="zh-CN"/>
        </w:rPr>
        <w:t>88.835249万元</w:t>
      </w:r>
      <w:r>
        <w:rPr>
          <w:rFonts w:hint="eastAsia" w:ascii="仿宋_GB2312" w:hAnsi="仿宋_GB2312" w:eastAsia="仿宋_GB2312" w:cs="仿宋_GB2312"/>
          <w:szCs w:val="32"/>
          <w:lang w:eastAsia="zh-CN"/>
        </w:rPr>
        <w:t>，到位资金</w:t>
      </w:r>
      <w:r>
        <w:rPr>
          <w:rFonts w:hint="eastAsia" w:ascii="仿宋_GB2312" w:hAnsi="仿宋_GB2312" w:eastAsia="仿宋_GB2312" w:cs="仿宋_GB2312"/>
          <w:szCs w:val="32"/>
          <w:lang w:val="en-US" w:eastAsia="zh-CN"/>
        </w:rPr>
        <w:t>114.167881万元，</w:t>
      </w:r>
      <w:r>
        <w:rPr>
          <w:rFonts w:hint="eastAsia" w:ascii="仿宋_GB2312" w:hAnsi="仿宋_GB2312" w:eastAsia="仿宋_GB2312" w:cs="仿宋_GB2312"/>
          <w:szCs w:val="32"/>
          <w:lang w:eastAsia="zh-CN"/>
        </w:rPr>
        <w:t>202</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lang w:eastAsia="zh-CN"/>
        </w:rPr>
        <w:t>年已支付</w:t>
      </w:r>
      <w:r>
        <w:rPr>
          <w:rFonts w:hint="eastAsia" w:ascii="仿宋_GB2312" w:hAnsi="仿宋_GB2312" w:eastAsia="仿宋_GB2312" w:cs="仿宋_GB2312"/>
          <w:szCs w:val="32"/>
          <w:lang w:val="en-US" w:eastAsia="zh-CN"/>
        </w:rPr>
        <w:t>114.167881</w:t>
      </w:r>
      <w:r>
        <w:rPr>
          <w:rFonts w:hint="eastAsia" w:ascii="仿宋_GB2312" w:hAnsi="仿宋_GB2312" w:eastAsia="仿宋_GB2312" w:cs="仿宋_GB2312"/>
          <w:szCs w:val="32"/>
          <w:lang w:eastAsia="zh-CN"/>
        </w:rPr>
        <w:t>万元，完成支付100%。</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numPr>
          <w:ilvl w:val="0"/>
          <w:numId w:val="0"/>
        </w:numPr>
        <w:topLinePunct/>
        <w:ind w:firstLine="594"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项目资金使用情况：支付云南鑫田环境分析测试有限公司呈贡区城市黑臭水体排查与识别项目监测费</w:t>
      </w:r>
      <w:r>
        <w:rPr>
          <w:rFonts w:hint="eastAsia" w:ascii="仿宋_GB2312" w:hAnsi="仿宋_GB2312" w:eastAsia="仿宋_GB2312" w:cs="仿宋_GB2312"/>
          <w:szCs w:val="32"/>
          <w:lang w:val="en-US" w:eastAsia="zh-CN"/>
        </w:rPr>
        <w:t>70000元；云南滇通市政工程有限公司江尾社区黑臭水体整治及雨污水管网改造工程款1071678.81元</w:t>
      </w:r>
      <w:r>
        <w:rPr>
          <w:rFonts w:hint="eastAsia" w:ascii="仿宋_GB2312" w:hAnsi="仿宋_GB2312" w:eastAsia="仿宋_GB2312" w:cs="仿宋_GB2312"/>
          <w:szCs w:val="32"/>
          <w:lang w:eastAsia="zh-CN"/>
        </w:rPr>
        <w:t>。</w:t>
      </w:r>
    </w:p>
    <w:p>
      <w:pPr>
        <w:numPr>
          <w:ilvl w:val="0"/>
          <w:numId w:val="0"/>
        </w:numPr>
        <w:topLinePunct/>
        <w:ind w:firstLine="594"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项目资金管理情况：资金管理、费用支出等制度健全；严格按照资金管理办法规范使用资金。</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numPr>
          <w:ilvl w:val="0"/>
          <w:numId w:val="0"/>
        </w:numPr>
        <w:topLinePunct/>
        <w:ind w:firstLine="594"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经费用于辖区黑臭水体“长制久清”系统治理工程开展，常态化清淤，垃圾打捞清运等相关长制久清管理维护工作。</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numPr>
          <w:ilvl w:val="0"/>
          <w:numId w:val="0"/>
        </w:numPr>
        <w:topLinePunct/>
        <w:ind w:firstLine="594"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项目成本通过招标方式最大限度节约了成本，使年初的成本预算使用充分。</w:t>
      </w:r>
    </w:p>
    <w:p>
      <w:pPr>
        <w:numPr>
          <w:ilvl w:val="0"/>
          <w:numId w:val="0"/>
        </w:numPr>
        <w:topLinePunct/>
        <w:ind w:firstLine="594"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项目的实施按照招标中制定的实施计划严格完成，实施效果较好，完成质量较好，保质保量。</w:t>
      </w:r>
    </w:p>
    <w:p>
      <w:pPr>
        <w:numPr>
          <w:ilvl w:val="0"/>
          <w:numId w:val="0"/>
        </w:numPr>
        <w:topLinePunct/>
        <w:ind w:firstLine="594"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项目完成预期目标，很好发挥了项目经济和社会效益，获得人民群众的一致好评。</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楷体_GB2312" w:hAnsi="楷体_GB2312" w:eastAsia="楷体_GB2312" w:cs="楷体_GB2312"/>
          <w:szCs w:val="32"/>
          <w:lang w:eastAsia="zh-CN"/>
        </w:rPr>
        <w:t>（一）专项管理方面的问题。</w:t>
      </w:r>
      <w:r>
        <w:rPr>
          <w:rFonts w:hint="eastAsia" w:ascii="仿宋_GB2312" w:hAnsi="仿宋_GB2312" w:eastAsia="仿宋_GB2312" w:cs="仿宋_GB2312"/>
          <w:szCs w:val="32"/>
          <w:lang w:eastAsia="zh-CN"/>
        </w:rPr>
        <w:t>专项立项依据充分，严格按照资金管理办法规范使用资金。</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仿宋_GB2312"/>
          <w:color w:val="auto"/>
          <w:szCs w:val="32"/>
        </w:rPr>
      </w:pPr>
      <w:r>
        <w:rPr>
          <w:rFonts w:hint="eastAsia" w:ascii="楷体_GB2312" w:hAnsi="楷体_GB2312" w:eastAsia="楷体_GB2312" w:cs="楷体_GB2312"/>
          <w:szCs w:val="32"/>
          <w:lang w:eastAsia="zh-CN"/>
        </w:rPr>
        <w:t>（二）资金分配方面的问题。</w:t>
      </w:r>
      <w:r>
        <w:rPr>
          <w:rFonts w:hint="eastAsia" w:ascii="仿宋_GB2312" w:hAnsi="仿宋_GB2312" w:eastAsia="仿宋_GB2312" w:cs="仿宋_GB2312"/>
          <w:szCs w:val="32"/>
          <w:lang w:eastAsia="zh-CN"/>
        </w:rPr>
        <w:t>资金分配合理，突出重点，公平公正；无散小差现象；资金分配和使用方向与资金管理办法相符等。</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仿宋_GB2312"/>
          <w:color w:val="auto"/>
          <w:szCs w:val="32"/>
        </w:rPr>
      </w:pPr>
      <w:r>
        <w:rPr>
          <w:rFonts w:hint="eastAsia" w:ascii="楷体_GB2312" w:hAnsi="楷体_GB2312" w:eastAsia="楷体_GB2312" w:cs="楷体_GB2312"/>
          <w:szCs w:val="32"/>
          <w:lang w:eastAsia="zh-CN"/>
        </w:rPr>
        <w:t>（三）资金拨付方面的问题。</w:t>
      </w:r>
      <w:r>
        <w:rPr>
          <w:rFonts w:hint="eastAsia" w:ascii="仿宋_GB2312"/>
          <w:color w:val="auto"/>
          <w:szCs w:val="32"/>
        </w:rPr>
        <w:t>拨付及时，无滞留、闲置等现象。</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仿宋_GB2312"/>
          <w:color w:val="auto"/>
          <w:szCs w:val="32"/>
        </w:rPr>
      </w:pPr>
      <w:r>
        <w:rPr>
          <w:rFonts w:hint="eastAsia" w:ascii="楷体_GB2312" w:hAnsi="楷体_GB2312" w:eastAsia="楷体_GB2312" w:cs="楷体_GB2312"/>
          <w:szCs w:val="32"/>
          <w:lang w:eastAsia="zh-CN"/>
        </w:rPr>
        <w:t>（四）资金使用方面的问题。</w:t>
      </w:r>
      <w:r>
        <w:rPr>
          <w:rFonts w:hint="eastAsia" w:ascii="仿宋_GB2312"/>
          <w:color w:val="auto"/>
          <w:szCs w:val="32"/>
        </w:rPr>
        <w:t>资金使用合规，无截留、挪用等现象。</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仿宋_GB2312"/>
          <w:color w:val="auto"/>
          <w:szCs w:val="32"/>
        </w:rPr>
      </w:pPr>
      <w:r>
        <w:rPr>
          <w:rFonts w:hint="eastAsia" w:ascii="楷体_GB2312" w:hAnsi="楷体_GB2312" w:eastAsia="楷体_GB2312" w:cs="楷体_GB2312"/>
          <w:szCs w:val="32"/>
          <w:lang w:eastAsia="zh-CN"/>
        </w:rPr>
        <w:t>（一）后续工作计划。</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hint="eastAsia" w:ascii="仿宋_GB2312"/>
          <w:color w:val="auto"/>
          <w:szCs w:val="32"/>
        </w:rPr>
      </w:pPr>
      <w:r>
        <w:rPr>
          <w:rFonts w:hint="eastAsia" w:ascii="仿宋_GB2312"/>
          <w:color w:val="auto"/>
          <w:szCs w:val="32"/>
        </w:rPr>
        <w:t>下一步将加强工作开展力度，确保年度项目建设任务顺利完成。</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（二）主要经验做法、改进措施和有关建议等。</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hint="eastAsia" w:ascii="仿宋_GB2312"/>
          <w:color w:val="auto"/>
          <w:szCs w:val="32"/>
        </w:rPr>
      </w:pPr>
      <w:r>
        <w:rPr>
          <w:rFonts w:hint="eastAsia" w:ascii="仿宋_GB2312"/>
          <w:color w:val="auto"/>
          <w:szCs w:val="32"/>
        </w:rPr>
        <w:t>1</w:t>
      </w:r>
      <w:r>
        <w:rPr>
          <w:rFonts w:hint="eastAsia" w:ascii="仿宋_GB2312"/>
          <w:color w:val="auto"/>
          <w:szCs w:val="32"/>
          <w:lang w:val="en-US" w:eastAsia="zh-CN"/>
        </w:rPr>
        <w:t>.</w:t>
      </w:r>
      <w:r>
        <w:rPr>
          <w:rFonts w:hint="eastAsia" w:ascii="仿宋_GB2312"/>
          <w:color w:val="auto"/>
          <w:szCs w:val="32"/>
        </w:rPr>
        <w:t>严格按照资金管理办法规范使用资金。最大发挥财政资金的效用，在节省资金的同时将工作做</w:t>
      </w:r>
      <w:bookmarkStart w:id="0" w:name="_GoBack"/>
      <w:bookmarkEnd w:id="0"/>
      <w:r>
        <w:rPr>
          <w:rFonts w:hint="eastAsia" w:ascii="仿宋_GB2312"/>
          <w:color w:val="auto"/>
          <w:szCs w:val="32"/>
        </w:rPr>
        <w:t>好。项目从实施到结束，均严格按照相关法律法规及各种规定执行，在专项管理、资金分配、拨付、使用上均未有问题。</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hint="eastAsia" w:ascii="仿宋_GB2312"/>
          <w:color w:val="auto"/>
          <w:szCs w:val="32"/>
        </w:rPr>
      </w:pPr>
      <w:r>
        <w:rPr>
          <w:rFonts w:hint="eastAsia" w:ascii="仿宋_GB2312"/>
          <w:color w:val="auto"/>
          <w:szCs w:val="32"/>
        </w:rPr>
        <w:t>2</w:t>
      </w:r>
      <w:r>
        <w:rPr>
          <w:rFonts w:hint="eastAsia" w:ascii="仿宋_GB2312"/>
          <w:color w:val="auto"/>
          <w:szCs w:val="32"/>
          <w:lang w:val="en-US" w:eastAsia="zh-CN"/>
        </w:rPr>
        <w:t>.</w:t>
      </w:r>
      <w:r>
        <w:rPr>
          <w:rFonts w:hint="eastAsia" w:ascii="仿宋_GB2312"/>
          <w:color w:val="auto"/>
          <w:szCs w:val="32"/>
        </w:rPr>
        <w:t>对绩效跟踪过程中发现的问题，涉及本科室的做好组织、管理、实施等工作，争取完成年度部门预算资金支出任务。</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hint="eastAsia" w:ascii="仿宋_GB2312"/>
          <w:color w:val="auto"/>
          <w:szCs w:val="32"/>
        </w:rPr>
      </w:pPr>
    </w:p>
    <w:sectPr>
      <w:pgSz w:w="11906" w:h="16838"/>
      <w:pgMar w:top="2098" w:right="1474" w:bottom="1984"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zYWIxN2Q5NDBiYzFiYWQzMGVhMmViMDJhMjc1MDgifQ=="/>
  </w:docVars>
  <w:rsids>
    <w:rsidRoot w:val="00000000"/>
    <w:rsid w:val="041F52CE"/>
    <w:rsid w:val="05AE36CA"/>
    <w:rsid w:val="27D9318B"/>
    <w:rsid w:val="378A5996"/>
    <w:rsid w:val="3CD201D3"/>
    <w:rsid w:val="5A3C6978"/>
    <w:rsid w:val="67600811"/>
    <w:rsid w:val="68B05B70"/>
    <w:rsid w:val="74E55823"/>
    <w:rsid w:val="7EC23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张矜持</cp:lastModifiedBy>
  <dcterms:modified xsi:type="dcterms:W3CDTF">2023-03-31T02:03:50Z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866F745F4D4348CBB2DB6493DA510715</vt:lpwstr>
  </property>
</Properties>
</file>