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36"/>
          <w:szCs w:val="36"/>
          <w:lang w:eastAsia="zh-CN"/>
        </w:rPr>
      </w:pPr>
      <w:r>
        <w:rPr>
          <w:rFonts w:hint="eastAsia" w:ascii="方正小标宋_GBK" w:eastAsia="方正小标宋_GBK"/>
          <w:sz w:val="36"/>
          <w:szCs w:val="36"/>
        </w:rPr>
        <w:t>下可乐、江尾社区污水提升泵站所需运行管理经费</w:t>
      </w:r>
      <w:r>
        <w:rPr>
          <w:rFonts w:hint="eastAsia" w:ascii="方正小标宋_GBK" w:eastAsia="方正小标宋_GBK"/>
          <w:sz w:val="36"/>
          <w:szCs w:val="36"/>
          <w:lang w:eastAsia="zh-CN"/>
        </w:rPr>
        <w:t>、</w:t>
      </w:r>
      <w:r>
        <w:rPr>
          <w:rFonts w:hint="eastAsia" w:ascii="方正小标宋_GBK" w:eastAsia="方正小标宋_GBK"/>
          <w:sz w:val="36"/>
          <w:szCs w:val="36"/>
        </w:rPr>
        <w:t>污水处理费代收手续费、办理数字城管举报件工作专项经费</w:t>
      </w:r>
      <w:r>
        <w:rPr>
          <w:rFonts w:hint="eastAsia" w:ascii="方正小标宋_GBK" w:eastAsia="方正小标宋_GBK"/>
          <w:sz w:val="36"/>
          <w:szCs w:val="36"/>
          <w:lang w:eastAsia="zh-CN"/>
        </w:rPr>
        <w:t>、水利工程安全管理监督专项经费</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lang w:val="en-US" w:eastAsia="zh-CN"/>
        </w:rPr>
      </w:pPr>
      <w:r>
        <w:rPr>
          <w:rFonts w:hint="eastAsia" w:ascii="仿宋_GB2312"/>
          <w:szCs w:val="32"/>
        </w:rPr>
        <w:t>（一）项目基本情况简介</w:t>
      </w:r>
      <w:r>
        <w:rPr>
          <w:rFonts w:hint="eastAsia" w:ascii="仿宋_GB2312"/>
          <w:szCs w:val="32"/>
          <w:lang w:val="en-US" w:eastAsia="zh-CN"/>
        </w:rPr>
        <w:t>.</w:t>
      </w:r>
    </w:p>
    <w:p>
      <w:pPr>
        <w:topLinePunct/>
        <w:ind w:firstLine="594" w:firstLineChars="200"/>
        <w:rPr>
          <w:rFonts w:hint="eastAsia" w:asciiTheme="minorEastAsia" w:hAnsiTheme="minorEastAsia"/>
          <w:szCs w:val="32"/>
        </w:rPr>
      </w:pPr>
      <w:r>
        <w:rPr>
          <w:rFonts w:hint="eastAsia" w:asciiTheme="minorEastAsia" w:hAnsiTheme="minorEastAsia"/>
          <w:szCs w:val="32"/>
          <w:lang w:val="en-US" w:eastAsia="zh-CN"/>
        </w:rPr>
        <w:t>1.</w:t>
      </w:r>
      <w:r>
        <w:rPr>
          <w:rFonts w:hint="eastAsia" w:asciiTheme="minorEastAsia" w:hAnsiTheme="minorEastAsia"/>
          <w:szCs w:val="32"/>
        </w:rPr>
        <w:t>下可乐、江尾社区污水提升泵站所需运行管理经费</w:t>
      </w:r>
    </w:p>
    <w:p>
      <w:pPr>
        <w:topLinePunct/>
        <w:ind w:firstLine="594" w:firstLineChars="200"/>
        <w:rPr>
          <w:rFonts w:hint="eastAsia" w:asciiTheme="minorEastAsia" w:hAnsiTheme="minorEastAsia"/>
          <w:szCs w:val="32"/>
        </w:rPr>
      </w:pPr>
      <w:r>
        <w:rPr>
          <w:rFonts w:hint="eastAsia" w:asciiTheme="minorEastAsia" w:hAnsiTheme="minorEastAsia"/>
          <w:szCs w:val="32"/>
        </w:rPr>
        <w:t>下可乐和江尾社区污水提升泵站由区水务局负责管理，为确保泵站正常运转，保障群众出行安全，每年投入资金委托第三方对泵站运行管理。</w:t>
      </w:r>
    </w:p>
    <w:p>
      <w:pPr>
        <w:topLinePunct/>
        <w:ind w:firstLine="594" w:firstLineChars="200"/>
        <w:rPr>
          <w:rFonts w:hint="eastAsia" w:asciiTheme="minorEastAsia" w:hAnsiTheme="minorEastAsia"/>
          <w:szCs w:val="32"/>
        </w:rPr>
      </w:pPr>
      <w:r>
        <w:rPr>
          <w:rFonts w:hint="eastAsia" w:asciiTheme="minorEastAsia" w:hAnsiTheme="minorEastAsia"/>
          <w:szCs w:val="32"/>
          <w:lang w:val="en-US" w:eastAsia="zh-CN"/>
        </w:rPr>
        <w:t>2.</w:t>
      </w:r>
      <w:r>
        <w:rPr>
          <w:rFonts w:hint="eastAsia" w:asciiTheme="minorEastAsia" w:hAnsiTheme="minorEastAsia"/>
          <w:szCs w:val="32"/>
        </w:rPr>
        <w:t>办理数字城管举报件工作经费</w:t>
      </w:r>
    </w:p>
    <w:p>
      <w:pPr>
        <w:topLinePunct/>
        <w:ind w:firstLine="594" w:firstLineChars="200"/>
        <w:rPr>
          <w:rFonts w:hint="eastAsia" w:asciiTheme="minorEastAsia" w:hAnsiTheme="minorEastAsia"/>
          <w:szCs w:val="32"/>
        </w:rPr>
      </w:pPr>
      <w:r>
        <w:rPr>
          <w:rFonts w:hint="eastAsia" w:asciiTheme="minorEastAsia" w:hAnsiTheme="minorEastAsia"/>
          <w:szCs w:val="32"/>
        </w:rPr>
        <w:t>区水务局严格执行网格化管理标准，积极办理各项数字案件。结合区水务局职能，对水务数字案件涉及水域秩序类、清运保洁类、市政应急类、部件毁损类、违规、违法类等进行处理。</w:t>
      </w:r>
    </w:p>
    <w:p>
      <w:pPr>
        <w:ind w:firstLine="594" w:firstLineChars="200"/>
        <w:rPr>
          <w:rFonts w:hint="eastAsia" w:ascii="仿宋" w:hAnsi="仿宋" w:eastAsia="仿宋"/>
          <w:szCs w:val="32"/>
        </w:rPr>
      </w:pPr>
      <w:r>
        <w:rPr>
          <w:rFonts w:hint="eastAsia" w:ascii="仿宋" w:hAnsi="仿宋" w:eastAsia="仿宋"/>
          <w:szCs w:val="32"/>
          <w:lang w:val="en-US" w:eastAsia="zh-CN"/>
        </w:rPr>
        <w:t>3.</w:t>
      </w:r>
      <w:r>
        <w:rPr>
          <w:rFonts w:hint="eastAsia" w:ascii="仿宋" w:hAnsi="仿宋" w:eastAsia="仿宋"/>
          <w:szCs w:val="32"/>
        </w:rPr>
        <w:t>污水处理费代收手续费</w:t>
      </w:r>
    </w:p>
    <w:p>
      <w:pPr>
        <w:ind w:firstLine="594" w:firstLineChars="200"/>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根据呈贡区水务局与清源自来水有限责任公司签订的污水处理费代收协议，甲方在收到乙方拨付的污水处理费时，按3%标准向乙方支付手续费</w:t>
      </w:r>
      <w:r>
        <w:rPr>
          <w:rFonts w:hint="eastAsia" w:ascii="仿宋_GB2312" w:hAnsi="仿宋_GB2312" w:cs="仿宋_GB2312"/>
          <w:b w:val="0"/>
          <w:bCs w:val="0"/>
          <w:sz w:val="32"/>
          <w:szCs w:val="32"/>
          <w:lang w:val="en-US" w:eastAsia="zh-CN"/>
        </w:rPr>
        <w:t>。</w:t>
      </w:r>
    </w:p>
    <w:p>
      <w:pPr>
        <w:numPr>
          <w:ilvl w:val="0"/>
          <w:numId w:val="0"/>
        </w:numPr>
        <w:ind w:firstLine="594" w:firstLineChars="200"/>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4.水利工程安全管理、监督专项经费</w:t>
      </w:r>
    </w:p>
    <w:p>
      <w:pPr>
        <w:numPr>
          <w:ilvl w:val="0"/>
          <w:numId w:val="0"/>
        </w:numPr>
        <w:ind w:firstLine="594" w:firstLineChars="200"/>
        <w:rPr>
          <w:rFonts w:hint="default"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对水利设施安全监督管理、水利设施运行管理维护、在建工程安全管理、安全生产标准化等工作进行专项培训，并开展隐患排查工作。按照上级文件要求，每年开展安全生产月、万里行及安康杯活动。</w:t>
      </w:r>
    </w:p>
    <w:p>
      <w:pPr>
        <w:numPr>
          <w:ilvl w:val="0"/>
          <w:numId w:val="1"/>
        </w:numPr>
        <w:topLinePunct/>
        <w:ind w:firstLine="594" w:firstLineChars="200"/>
        <w:rPr>
          <w:rFonts w:hint="eastAsia" w:ascii="仿宋_GB2312"/>
          <w:szCs w:val="32"/>
        </w:rPr>
      </w:pPr>
      <w:r>
        <w:rPr>
          <w:rFonts w:hint="eastAsia" w:ascii="仿宋_GB2312"/>
          <w:szCs w:val="32"/>
        </w:rPr>
        <w:t>绩效目标设定及指标完成情况。</w:t>
      </w:r>
    </w:p>
    <w:p>
      <w:pPr>
        <w:ind w:firstLine="594" w:firstLineChars="200"/>
        <w:outlineLvl w:val="0"/>
        <w:rPr>
          <w:rFonts w:hint="eastAsia" w:ascii="仿宋" w:hAnsi="仿宋" w:eastAsia="仿宋" w:cs="仿宋"/>
          <w:spacing w:val="5"/>
          <w:szCs w:val="32"/>
          <w:lang w:eastAsia="zh-CN"/>
        </w:rPr>
      </w:pPr>
      <w:r>
        <w:rPr>
          <w:rFonts w:hint="eastAsia" w:ascii="仿宋" w:hAnsi="仿宋" w:eastAsia="仿宋"/>
          <w:szCs w:val="32"/>
          <w:lang w:val="en-US" w:eastAsia="zh-CN"/>
        </w:rPr>
        <w:t>2022年度，</w:t>
      </w:r>
      <w:r>
        <w:rPr>
          <w:rFonts w:hint="eastAsia" w:ascii="仿宋" w:hAnsi="仿宋" w:eastAsia="仿宋"/>
          <w:szCs w:val="32"/>
        </w:rPr>
        <w:t>污水处理费代收手续费、办理数字城管举报件工作专项经费</w:t>
      </w:r>
      <w:r>
        <w:rPr>
          <w:rFonts w:hint="eastAsia" w:ascii="仿宋" w:hAnsi="仿宋" w:eastAsia="仿宋" w:cs="仿宋"/>
          <w:spacing w:val="5"/>
          <w:szCs w:val="32"/>
          <w:lang w:eastAsia="zh-CN"/>
        </w:rPr>
        <w:t>年初预算</w:t>
      </w:r>
      <w:r>
        <w:rPr>
          <w:rFonts w:hint="eastAsia" w:ascii="仿宋" w:hAnsi="仿宋" w:eastAsia="仿宋" w:cs="仿宋"/>
          <w:spacing w:val="5"/>
          <w:szCs w:val="32"/>
          <w:lang w:val="en-US" w:eastAsia="zh-CN"/>
        </w:rPr>
        <w:t>3100000元</w:t>
      </w:r>
      <w:r>
        <w:rPr>
          <w:rFonts w:hint="eastAsia" w:ascii="仿宋" w:hAnsi="仿宋" w:eastAsia="仿宋" w:cs="仿宋"/>
          <w:spacing w:val="5"/>
          <w:szCs w:val="32"/>
        </w:rPr>
        <w:t>，</w:t>
      </w:r>
      <w:r>
        <w:rPr>
          <w:rFonts w:hint="eastAsia" w:ascii="仿宋" w:hAnsi="仿宋" w:eastAsia="仿宋" w:cs="仿宋"/>
          <w:spacing w:val="5"/>
          <w:szCs w:val="32"/>
          <w:lang w:eastAsia="zh-CN"/>
        </w:rPr>
        <w:t>调减</w:t>
      </w:r>
      <w:r>
        <w:rPr>
          <w:rFonts w:hint="eastAsia" w:ascii="仿宋" w:hAnsi="仿宋" w:eastAsia="仿宋" w:cs="仿宋"/>
          <w:spacing w:val="5"/>
          <w:szCs w:val="32"/>
        </w:rPr>
        <w:t>预算资金</w:t>
      </w:r>
      <w:r>
        <w:rPr>
          <w:rFonts w:hint="eastAsia" w:ascii="仿宋" w:hAnsi="仿宋" w:eastAsia="仿宋" w:cs="仿宋"/>
          <w:spacing w:val="5"/>
          <w:szCs w:val="32"/>
          <w:lang w:val="en-US" w:eastAsia="zh-CN"/>
        </w:rPr>
        <w:t>2477411.04</w:t>
      </w:r>
      <w:r>
        <w:rPr>
          <w:rFonts w:hint="eastAsia" w:ascii="仿宋" w:hAnsi="仿宋" w:eastAsia="仿宋" w:cs="仿宋"/>
          <w:spacing w:val="5"/>
          <w:szCs w:val="32"/>
        </w:rPr>
        <w:t>元，</w:t>
      </w:r>
      <w:r>
        <w:rPr>
          <w:rFonts w:hint="eastAsia" w:ascii="仿宋" w:hAnsi="仿宋" w:eastAsia="仿宋" w:cs="仿宋"/>
          <w:spacing w:val="5"/>
          <w:szCs w:val="32"/>
          <w:lang w:eastAsia="zh-CN"/>
        </w:rPr>
        <w:t>实际</w:t>
      </w:r>
      <w:r>
        <w:rPr>
          <w:rFonts w:hint="eastAsia" w:ascii="仿宋" w:hAnsi="仿宋" w:eastAsia="仿宋" w:cs="仿宋"/>
          <w:spacing w:val="5"/>
          <w:szCs w:val="32"/>
        </w:rPr>
        <w:t>到位资金</w:t>
      </w:r>
      <w:r>
        <w:rPr>
          <w:rFonts w:hint="eastAsia" w:ascii="仿宋" w:hAnsi="仿宋" w:eastAsia="仿宋" w:cs="仿宋"/>
          <w:spacing w:val="5"/>
          <w:szCs w:val="32"/>
          <w:lang w:val="en-US" w:eastAsia="zh-CN"/>
        </w:rPr>
        <w:t>622588.96</w:t>
      </w:r>
      <w:r>
        <w:rPr>
          <w:rFonts w:hint="eastAsia" w:ascii="仿宋" w:hAnsi="仿宋" w:eastAsia="仿宋" w:cs="仿宋"/>
          <w:spacing w:val="5"/>
          <w:szCs w:val="32"/>
        </w:rPr>
        <w:t>元</w:t>
      </w:r>
      <w:r>
        <w:rPr>
          <w:rFonts w:hint="eastAsia" w:ascii="仿宋" w:hAnsi="仿宋" w:eastAsia="仿宋" w:cs="仿宋"/>
          <w:spacing w:val="5"/>
          <w:szCs w:val="32"/>
          <w:lang w:eastAsia="zh-CN"/>
        </w:rPr>
        <w:t>，</w:t>
      </w:r>
      <w:r>
        <w:rPr>
          <w:rFonts w:hint="eastAsia" w:ascii="仿宋" w:hAnsi="仿宋" w:eastAsia="仿宋" w:cs="仿宋"/>
          <w:spacing w:val="5"/>
          <w:szCs w:val="32"/>
          <w:lang w:val="en-US" w:eastAsia="zh-CN"/>
        </w:rPr>
        <w:t>实际支付622588.96</w:t>
      </w:r>
      <w:r>
        <w:rPr>
          <w:rFonts w:hint="eastAsia" w:ascii="仿宋" w:hAnsi="仿宋" w:eastAsia="仿宋" w:cs="仿宋"/>
          <w:spacing w:val="5"/>
          <w:szCs w:val="32"/>
        </w:rPr>
        <w:t>元</w:t>
      </w:r>
      <w:r>
        <w:rPr>
          <w:rFonts w:hint="eastAsia" w:ascii="仿宋" w:hAnsi="仿宋" w:eastAsia="仿宋" w:cs="仿宋"/>
          <w:spacing w:val="5"/>
          <w:szCs w:val="32"/>
          <w:lang w:eastAsia="zh-CN"/>
        </w:rPr>
        <w:t>。</w:t>
      </w:r>
    </w:p>
    <w:p>
      <w:pPr>
        <w:ind w:firstLine="594" w:firstLineChars="200"/>
        <w:outlineLvl w:val="0"/>
        <w:rPr>
          <w:rFonts w:hint="eastAsia" w:ascii="仿宋" w:hAnsi="仿宋" w:eastAsia="仿宋"/>
          <w:szCs w:val="32"/>
        </w:rPr>
      </w:pPr>
      <w:r>
        <w:rPr>
          <w:rFonts w:hint="eastAsia" w:ascii="仿宋" w:hAnsi="仿宋" w:eastAsia="仿宋"/>
          <w:szCs w:val="32"/>
          <w:lang w:val="en-US" w:eastAsia="zh-CN"/>
        </w:rPr>
        <w:t>2022年度，下可乐、江尾社区污水提升泵站所需运行管理经费</w:t>
      </w:r>
      <w:r>
        <w:rPr>
          <w:rFonts w:hint="eastAsia" w:ascii="仿宋" w:hAnsi="仿宋" w:eastAsia="仿宋" w:cs="仿宋"/>
          <w:spacing w:val="5"/>
          <w:szCs w:val="32"/>
          <w:lang w:eastAsia="zh-CN"/>
        </w:rPr>
        <w:t>年初预算</w:t>
      </w:r>
      <w:r>
        <w:rPr>
          <w:rFonts w:hint="eastAsia" w:ascii="仿宋" w:hAnsi="仿宋" w:eastAsia="仿宋" w:cs="仿宋"/>
          <w:spacing w:val="5"/>
          <w:szCs w:val="32"/>
          <w:lang w:val="en-US" w:eastAsia="zh-CN"/>
        </w:rPr>
        <w:t>416590.37元</w:t>
      </w:r>
      <w:r>
        <w:rPr>
          <w:rFonts w:hint="eastAsia" w:ascii="仿宋" w:hAnsi="仿宋" w:eastAsia="仿宋" w:cs="仿宋"/>
          <w:spacing w:val="5"/>
          <w:szCs w:val="32"/>
        </w:rPr>
        <w:t>，</w:t>
      </w:r>
      <w:r>
        <w:rPr>
          <w:rFonts w:hint="eastAsia" w:ascii="仿宋" w:hAnsi="仿宋" w:eastAsia="仿宋" w:cs="仿宋"/>
          <w:spacing w:val="5"/>
          <w:szCs w:val="32"/>
          <w:lang w:eastAsia="zh-CN"/>
        </w:rPr>
        <w:t>调减</w:t>
      </w:r>
      <w:r>
        <w:rPr>
          <w:rFonts w:hint="eastAsia" w:ascii="仿宋" w:hAnsi="仿宋" w:eastAsia="仿宋" w:cs="仿宋"/>
          <w:spacing w:val="5"/>
          <w:szCs w:val="32"/>
        </w:rPr>
        <w:t>预算资金</w:t>
      </w:r>
      <w:r>
        <w:rPr>
          <w:rFonts w:hint="eastAsia" w:ascii="仿宋" w:hAnsi="仿宋" w:eastAsia="仿宋" w:cs="仿宋"/>
          <w:spacing w:val="5"/>
          <w:szCs w:val="32"/>
          <w:lang w:val="en-US" w:eastAsia="zh-CN"/>
        </w:rPr>
        <w:t>207825.94</w:t>
      </w:r>
      <w:r>
        <w:rPr>
          <w:rFonts w:hint="eastAsia" w:ascii="仿宋" w:hAnsi="仿宋" w:eastAsia="仿宋" w:cs="仿宋"/>
          <w:spacing w:val="5"/>
          <w:szCs w:val="32"/>
        </w:rPr>
        <w:t>元，</w:t>
      </w:r>
      <w:r>
        <w:rPr>
          <w:rFonts w:hint="eastAsia" w:ascii="仿宋" w:hAnsi="仿宋" w:eastAsia="仿宋" w:cs="仿宋"/>
          <w:spacing w:val="5"/>
          <w:szCs w:val="32"/>
          <w:lang w:eastAsia="zh-CN"/>
        </w:rPr>
        <w:t>实际</w:t>
      </w:r>
      <w:r>
        <w:rPr>
          <w:rFonts w:hint="eastAsia" w:ascii="仿宋" w:hAnsi="仿宋" w:eastAsia="仿宋" w:cs="仿宋"/>
          <w:spacing w:val="5"/>
          <w:szCs w:val="32"/>
        </w:rPr>
        <w:t>到位资金</w:t>
      </w:r>
      <w:r>
        <w:rPr>
          <w:rFonts w:hint="eastAsia" w:ascii="仿宋" w:hAnsi="仿宋" w:eastAsia="仿宋" w:cs="仿宋"/>
          <w:spacing w:val="5"/>
          <w:szCs w:val="32"/>
          <w:lang w:val="en-US" w:eastAsia="zh-CN"/>
        </w:rPr>
        <w:t>208764.43</w:t>
      </w:r>
      <w:r>
        <w:rPr>
          <w:rFonts w:hint="eastAsia" w:ascii="仿宋" w:hAnsi="仿宋" w:eastAsia="仿宋" w:cs="仿宋"/>
          <w:spacing w:val="5"/>
          <w:szCs w:val="32"/>
        </w:rPr>
        <w:t>元。</w:t>
      </w:r>
      <w:r>
        <w:rPr>
          <w:rFonts w:hint="eastAsia" w:ascii="仿宋" w:hAnsi="仿宋" w:eastAsia="仿宋" w:cs="仿宋"/>
          <w:spacing w:val="5"/>
          <w:szCs w:val="32"/>
          <w:lang w:val="en-US" w:eastAsia="zh-CN"/>
        </w:rPr>
        <w:t>实际支付208764.43</w:t>
      </w:r>
      <w:r>
        <w:rPr>
          <w:rFonts w:hint="eastAsia" w:ascii="仿宋" w:hAnsi="仿宋" w:eastAsia="仿宋" w:cs="仿宋"/>
          <w:spacing w:val="5"/>
          <w:szCs w:val="32"/>
        </w:rPr>
        <w:t>元</w:t>
      </w:r>
      <w:r>
        <w:rPr>
          <w:rFonts w:hint="eastAsia" w:ascii="仿宋" w:hAnsi="仿宋" w:eastAsia="仿宋"/>
          <w:szCs w:val="32"/>
        </w:rPr>
        <w:t>。</w:t>
      </w:r>
    </w:p>
    <w:p>
      <w:pPr>
        <w:ind w:firstLine="594" w:firstLineChars="200"/>
        <w:outlineLvl w:val="0"/>
        <w:rPr>
          <w:rFonts w:hint="eastAsia" w:ascii="仿宋" w:hAnsi="仿宋" w:eastAsia="仿宋"/>
          <w:szCs w:val="32"/>
          <w:lang w:val="en-US" w:eastAsia="zh-CN"/>
        </w:rPr>
      </w:pPr>
      <w:r>
        <w:rPr>
          <w:rFonts w:hint="eastAsia" w:ascii="仿宋" w:hAnsi="仿宋" w:eastAsia="仿宋"/>
          <w:szCs w:val="32"/>
          <w:lang w:val="en-US" w:eastAsia="zh-CN"/>
        </w:rPr>
        <w:t>2022年度，</w:t>
      </w:r>
      <w:r>
        <w:rPr>
          <w:rFonts w:hint="eastAsia" w:ascii="仿宋_GB2312" w:hAnsi="仿宋_GB2312" w:cs="仿宋_GB2312"/>
          <w:b w:val="0"/>
          <w:bCs w:val="0"/>
          <w:sz w:val="32"/>
          <w:szCs w:val="32"/>
          <w:lang w:val="en-US" w:eastAsia="zh-CN"/>
        </w:rPr>
        <w:t>水利工程安全管理、监督专项经费</w:t>
      </w:r>
      <w:r>
        <w:rPr>
          <w:rFonts w:hint="eastAsia" w:ascii="仿宋" w:hAnsi="仿宋" w:eastAsia="仿宋" w:cs="仿宋"/>
          <w:spacing w:val="5"/>
          <w:szCs w:val="32"/>
          <w:lang w:eastAsia="zh-CN"/>
        </w:rPr>
        <w:t>年初预算</w:t>
      </w:r>
      <w:r>
        <w:rPr>
          <w:rFonts w:hint="eastAsia" w:ascii="仿宋" w:hAnsi="仿宋" w:eastAsia="仿宋" w:cs="仿宋"/>
          <w:spacing w:val="5"/>
          <w:szCs w:val="32"/>
          <w:lang w:val="en-US" w:eastAsia="zh-CN"/>
        </w:rPr>
        <w:t>140000元</w:t>
      </w:r>
      <w:r>
        <w:rPr>
          <w:rFonts w:hint="eastAsia" w:ascii="仿宋" w:hAnsi="仿宋" w:eastAsia="仿宋" w:cs="仿宋"/>
          <w:spacing w:val="5"/>
          <w:szCs w:val="32"/>
        </w:rPr>
        <w:t>，</w:t>
      </w:r>
      <w:r>
        <w:rPr>
          <w:rFonts w:hint="eastAsia" w:ascii="仿宋" w:hAnsi="仿宋" w:eastAsia="仿宋" w:cs="仿宋"/>
          <w:spacing w:val="5"/>
          <w:szCs w:val="32"/>
          <w:lang w:eastAsia="zh-CN"/>
        </w:rPr>
        <w:t>调减</w:t>
      </w:r>
      <w:r>
        <w:rPr>
          <w:rFonts w:hint="eastAsia" w:ascii="仿宋" w:hAnsi="仿宋" w:eastAsia="仿宋" w:cs="仿宋"/>
          <w:spacing w:val="5"/>
          <w:szCs w:val="32"/>
        </w:rPr>
        <w:t>预算资金</w:t>
      </w:r>
      <w:bookmarkStart w:id="0" w:name="_GoBack"/>
      <w:bookmarkEnd w:id="0"/>
      <w:r>
        <w:rPr>
          <w:rFonts w:hint="eastAsia" w:ascii="仿宋" w:hAnsi="仿宋" w:eastAsia="仿宋" w:cs="仿宋"/>
          <w:spacing w:val="5"/>
          <w:szCs w:val="32"/>
          <w:lang w:val="en-US" w:eastAsia="zh-CN"/>
        </w:rPr>
        <w:t>130000</w:t>
      </w:r>
      <w:r>
        <w:rPr>
          <w:rFonts w:hint="eastAsia" w:ascii="仿宋" w:hAnsi="仿宋" w:eastAsia="仿宋" w:cs="仿宋"/>
          <w:spacing w:val="5"/>
          <w:szCs w:val="32"/>
        </w:rPr>
        <w:t>元，</w:t>
      </w:r>
      <w:r>
        <w:rPr>
          <w:rFonts w:hint="eastAsia" w:ascii="仿宋" w:hAnsi="仿宋" w:eastAsia="仿宋" w:cs="仿宋"/>
          <w:spacing w:val="5"/>
          <w:szCs w:val="32"/>
          <w:lang w:eastAsia="zh-CN"/>
        </w:rPr>
        <w:t>实际</w:t>
      </w:r>
      <w:r>
        <w:rPr>
          <w:rFonts w:hint="eastAsia" w:ascii="仿宋" w:hAnsi="仿宋" w:eastAsia="仿宋" w:cs="仿宋"/>
          <w:spacing w:val="5"/>
          <w:szCs w:val="32"/>
        </w:rPr>
        <w:t>到位资金</w:t>
      </w:r>
      <w:r>
        <w:rPr>
          <w:rFonts w:hint="eastAsia" w:ascii="仿宋" w:hAnsi="仿宋" w:eastAsia="仿宋" w:cs="仿宋"/>
          <w:spacing w:val="5"/>
          <w:szCs w:val="32"/>
          <w:lang w:val="en-US" w:eastAsia="zh-CN"/>
        </w:rPr>
        <w:t>10000</w:t>
      </w:r>
      <w:r>
        <w:rPr>
          <w:rFonts w:hint="eastAsia" w:ascii="仿宋" w:hAnsi="仿宋" w:eastAsia="仿宋" w:cs="仿宋"/>
          <w:spacing w:val="5"/>
          <w:szCs w:val="32"/>
        </w:rPr>
        <w:t>元。</w:t>
      </w:r>
      <w:r>
        <w:rPr>
          <w:rFonts w:hint="eastAsia" w:ascii="仿宋" w:hAnsi="仿宋" w:eastAsia="仿宋" w:cs="仿宋"/>
          <w:spacing w:val="5"/>
          <w:szCs w:val="32"/>
          <w:lang w:val="en-US" w:eastAsia="zh-CN"/>
        </w:rPr>
        <w:t>实际支付10000</w:t>
      </w:r>
      <w:r>
        <w:rPr>
          <w:rFonts w:hint="eastAsia" w:ascii="仿宋" w:hAnsi="仿宋" w:eastAsia="仿宋" w:cs="仿宋"/>
          <w:spacing w:val="5"/>
          <w:szCs w:val="32"/>
        </w:rPr>
        <w:t>元</w:t>
      </w:r>
      <w:r>
        <w:rPr>
          <w:rFonts w:hint="eastAsia" w:ascii="仿宋" w:hAnsi="仿宋" w:eastAsia="仿宋" w:cs="仿宋"/>
          <w:spacing w:val="5"/>
          <w:szCs w:val="32"/>
          <w:lang w:eastAsia="zh-CN"/>
        </w:rPr>
        <w:t>。</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spacing w:line="560" w:lineRule="exact"/>
        <w:ind w:firstLine="594" w:firstLineChars="200"/>
        <w:rPr>
          <w:rFonts w:ascii="仿宋_GB2312" w:hAnsi="仿宋"/>
          <w:szCs w:val="32"/>
        </w:rPr>
      </w:pPr>
      <w:r>
        <w:rPr>
          <w:rFonts w:hint="eastAsia" w:ascii="仿宋_GB2312"/>
          <w:szCs w:val="32"/>
        </w:rPr>
        <w:t>项目资金由</w:t>
      </w:r>
      <w:r>
        <w:rPr>
          <w:rFonts w:hint="eastAsia" w:ascii="仿宋_GB2312" w:hAnsi="仿宋"/>
          <w:szCs w:val="32"/>
        </w:rPr>
        <w:t>区政府财政资金</w:t>
      </w:r>
      <w:r>
        <w:rPr>
          <w:rFonts w:hint="eastAsia" w:ascii="仿宋_GB2312"/>
          <w:szCs w:val="32"/>
        </w:rPr>
        <w:t>安排，资金及时到位。项目资金使用按照签订的合同严格执行，使用充分合理。项目资金拨付为分期拨付，保证了施工方的资金链，也最大效益发挥了资金效益。</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 w:hAnsi="仿宋" w:eastAsia="仿宋" w:cs="仿宋"/>
          <w:spacing w:val="5"/>
          <w:szCs w:val="32"/>
        </w:rPr>
      </w:pPr>
      <w:r>
        <w:rPr>
          <w:rFonts w:ascii="仿宋" w:hAnsi="仿宋" w:eastAsia="仿宋"/>
          <w:szCs w:val="32"/>
        </w:rPr>
        <w:t>1.</w:t>
      </w:r>
      <w:r>
        <w:rPr>
          <w:rFonts w:hint="eastAsia" w:ascii="仿宋" w:hAnsi="仿宋" w:eastAsia="仿宋"/>
          <w:szCs w:val="32"/>
        </w:rPr>
        <w:t>项目组织情况分析。</w:t>
      </w:r>
      <w:r>
        <w:rPr>
          <w:rFonts w:hint="eastAsia" w:ascii="仿宋" w:hAnsi="仿宋" w:eastAsia="仿宋" w:cs="仿宋"/>
          <w:spacing w:val="5"/>
          <w:szCs w:val="32"/>
        </w:rPr>
        <w:t>项目按照签署的合同，资金申报有依据、有序组织工作，合规支付。</w:t>
      </w:r>
    </w:p>
    <w:p>
      <w:pPr>
        <w:ind w:firstLine="614" w:firstLineChars="200"/>
        <w:outlineLvl w:val="0"/>
        <w:rPr>
          <w:rFonts w:ascii="仿宋" w:hAnsi="仿宋" w:eastAsia="仿宋" w:cs="仿宋"/>
          <w:spacing w:val="5"/>
          <w:szCs w:val="32"/>
        </w:rPr>
      </w:pPr>
      <w:r>
        <w:rPr>
          <w:rFonts w:ascii="仿宋" w:hAnsi="仿宋" w:eastAsia="仿宋" w:cs="仿宋"/>
          <w:spacing w:val="5"/>
          <w:szCs w:val="32"/>
        </w:rPr>
        <w:t>2.</w:t>
      </w:r>
      <w:r>
        <w:rPr>
          <w:rFonts w:hint="eastAsia" w:ascii="仿宋" w:hAnsi="仿宋" w:eastAsia="仿宋" w:cs="仿宋"/>
          <w:spacing w:val="5"/>
          <w:szCs w:val="32"/>
        </w:rPr>
        <w:t>项目管理情况分析。做好过程中管理，加强日常检查监督管理。</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ind w:firstLine="594" w:firstLineChars="200"/>
        <w:outlineLvl w:val="0"/>
        <w:rPr>
          <w:rFonts w:hint="eastAsia" w:ascii="仿宋" w:hAnsi="仿宋" w:eastAsia="仿宋"/>
          <w:szCs w:val="32"/>
        </w:rPr>
      </w:pPr>
      <w:r>
        <w:rPr>
          <w:rFonts w:ascii="仿宋" w:hAnsi="仿宋" w:eastAsia="仿宋"/>
          <w:szCs w:val="32"/>
        </w:rPr>
        <w:t>1.</w:t>
      </w:r>
      <w:r>
        <w:rPr>
          <w:rFonts w:hint="eastAsia" w:ascii="仿宋" w:hAnsi="仿宋" w:eastAsia="仿宋"/>
          <w:szCs w:val="32"/>
        </w:rPr>
        <w:t>项目经济性分析。</w:t>
      </w:r>
    </w:p>
    <w:p>
      <w:pPr>
        <w:ind w:firstLine="614" w:firstLineChars="200"/>
        <w:outlineLvl w:val="0"/>
        <w:rPr>
          <w:rFonts w:hint="eastAsia" w:ascii="仿宋" w:hAnsi="仿宋" w:eastAsia="仿宋" w:cs="仿宋"/>
          <w:spacing w:val="5"/>
          <w:szCs w:val="32"/>
        </w:rPr>
      </w:pPr>
      <w:r>
        <w:rPr>
          <w:rFonts w:hint="eastAsia" w:ascii="仿宋" w:hAnsi="仿宋" w:eastAsia="仿宋" w:cs="仿宋"/>
          <w:spacing w:val="5"/>
          <w:szCs w:val="32"/>
        </w:rPr>
        <w:t>项目预算经费控制严格执行财政预算相关管理制度。管理手段基本有效，确保了项目的费用支出符合相关项目管理制度规定要求。</w:t>
      </w:r>
    </w:p>
    <w:p>
      <w:pPr>
        <w:ind w:firstLine="614" w:firstLineChars="200"/>
        <w:outlineLvl w:val="0"/>
        <w:rPr>
          <w:rFonts w:hint="eastAsia" w:ascii="仿宋" w:hAnsi="仿宋" w:eastAsia="仿宋" w:cs="仿宋"/>
          <w:spacing w:val="5"/>
          <w:szCs w:val="32"/>
        </w:rPr>
      </w:pPr>
      <w:r>
        <w:rPr>
          <w:rFonts w:ascii="仿宋" w:hAnsi="仿宋" w:eastAsia="仿宋" w:cs="仿宋"/>
          <w:spacing w:val="5"/>
          <w:szCs w:val="32"/>
        </w:rPr>
        <w:t>2.</w:t>
      </w:r>
      <w:r>
        <w:rPr>
          <w:rFonts w:hint="eastAsia" w:ascii="仿宋" w:hAnsi="仿宋" w:eastAsia="仿宋" w:cs="仿宋"/>
          <w:spacing w:val="5"/>
          <w:szCs w:val="32"/>
        </w:rPr>
        <w:t>项目的效率性分析。</w:t>
      </w:r>
    </w:p>
    <w:p>
      <w:pPr>
        <w:ind w:firstLine="614" w:firstLineChars="200"/>
        <w:outlineLvl w:val="0"/>
        <w:rPr>
          <w:rFonts w:hint="eastAsia" w:ascii="仿宋" w:hAnsi="仿宋" w:eastAsia="仿宋" w:cs="仿宋"/>
          <w:spacing w:val="5"/>
          <w:szCs w:val="32"/>
        </w:rPr>
      </w:pPr>
      <w:r>
        <w:rPr>
          <w:rFonts w:hint="eastAsia" w:ascii="仿宋" w:hAnsi="仿宋" w:eastAsia="仿宋" w:cs="仿宋"/>
          <w:spacing w:val="5"/>
          <w:szCs w:val="32"/>
        </w:rPr>
        <w:t>（</w:t>
      </w:r>
      <w:r>
        <w:rPr>
          <w:rFonts w:ascii="仿宋" w:hAnsi="仿宋" w:eastAsia="仿宋" w:cs="仿宋"/>
          <w:spacing w:val="5"/>
          <w:szCs w:val="32"/>
        </w:rPr>
        <w:t>1</w:t>
      </w:r>
      <w:r>
        <w:rPr>
          <w:rFonts w:hint="eastAsia" w:ascii="仿宋" w:hAnsi="仿宋" w:eastAsia="仿宋" w:cs="仿宋"/>
          <w:spacing w:val="5"/>
          <w:szCs w:val="32"/>
        </w:rPr>
        <w:t>）项目的实施进度。项目按要求进行，确保时限内完成。</w:t>
      </w:r>
    </w:p>
    <w:p>
      <w:pPr>
        <w:ind w:firstLine="614" w:firstLineChars="200"/>
        <w:outlineLvl w:val="0"/>
        <w:rPr>
          <w:rFonts w:hint="eastAsia" w:ascii="仿宋_GB2312"/>
          <w:szCs w:val="32"/>
        </w:rPr>
      </w:pPr>
      <w:r>
        <w:rPr>
          <w:rFonts w:hint="eastAsia" w:ascii="仿宋" w:hAnsi="仿宋" w:eastAsia="仿宋" w:cs="仿宋"/>
          <w:spacing w:val="5"/>
          <w:szCs w:val="32"/>
        </w:rPr>
        <w:t>（</w:t>
      </w:r>
      <w:r>
        <w:rPr>
          <w:rFonts w:ascii="仿宋" w:hAnsi="仿宋" w:eastAsia="仿宋" w:cs="仿宋"/>
          <w:spacing w:val="5"/>
          <w:szCs w:val="32"/>
        </w:rPr>
        <w:t>2</w:t>
      </w:r>
      <w:r>
        <w:rPr>
          <w:rFonts w:hint="eastAsia" w:ascii="仿宋" w:hAnsi="仿宋" w:eastAsia="仿宋" w:cs="仿宋"/>
          <w:spacing w:val="5"/>
          <w:szCs w:val="32"/>
        </w:rPr>
        <w:t>）项目完成质量。均达到质量要求，单位按时足额支付各项费用。</w:t>
      </w:r>
    </w:p>
    <w:p>
      <w:pPr>
        <w:ind w:firstLine="614" w:firstLineChars="200"/>
        <w:outlineLvl w:val="0"/>
        <w:rPr>
          <w:rFonts w:hint="eastAsia" w:ascii="仿宋" w:hAnsi="仿宋" w:eastAsia="仿宋" w:cs="仿宋"/>
          <w:spacing w:val="5"/>
          <w:szCs w:val="32"/>
        </w:rPr>
      </w:pPr>
      <w:r>
        <w:rPr>
          <w:rFonts w:ascii="仿宋" w:hAnsi="仿宋" w:eastAsia="仿宋" w:cs="仿宋"/>
          <w:spacing w:val="5"/>
          <w:szCs w:val="32"/>
        </w:rPr>
        <w:t>3.</w:t>
      </w:r>
      <w:r>
        <w:rPr>
          <w:rFonts w:hint="eastAsia" w:ascii="仿宋" w:hAnsi="仿宋" w:eastAsia="仿宋" w:cs="仿宋"/>
          <w:spacing w:val="5"/>
          <w:szCs w:val="32"/>
        </w:rPr>
        <w:t>项目的效益性分析。</w:t>
      </w:r>
    </w:p>
    <w:p>
      <w:pPr>
        <w:ind w:firstLine="614" w:firstLineChars="200"/>
        <w:outlineLvl w:val="0"/>
        <w:rPr>
          <w:rFonts w:hint="eastAsia" w:ascii="仿宋" w:hAnsi="仿宋" w:eastAsia="仿宋" w:cs="仿宋"/>
          <w:spacing w:val="5"/>
          <w:szCs w:val="32"/>
        </w:rPr>
      </w:pPr>
      <w:r>
        <w:rPr>
          <w:rFonts w:hint="eastAsia" w:ascii="仿宋" w:hAnsi="仿宋" w:eastAsia="仿宋" w:cs="仿宋"/>
          <w:spacing w:val="5"/>
          <w:szCs w:val="32"/>
        </w:rPr>
        <w:t>（</w:t>
      </w:r>
      <w:r>
        <w:rPr>
          <w:rFonts w:ascii="仿宋" w:hAnsi="仿宋" w:eastAsia="仿宋" w:cs="仿宋"/>
          <w:spacing w:val="5"/>
          <w:szCs w:val="32"/>
        </w:rPr>
        <w:t>1</w:t>
      </w:r>
      <w:r>
        <w:rPr>
          <w:rFonts w:hint="eastAsia" w:ascii="仿宋" w:hAnsi="仿宋" w:eastAsia="仿宋" w:cs="仿宋"/>
          <w:spacing w:val="5"/>
          <w:szCs w:val="32"/>
        </w:rPr>
        <w:t>）项目预期目标完成程度。完全依据预期目标完成该项目。</w:t>
      </w:r>
    </w:p>
    <w:p>
      <w:pPr>
        <w:ind w:firstLine="614" w:firstLineChars="200"/>
        <w:outlineLvl w:val="0"/>
        <w:rPr>
          <w:rFonts w:ascii="仿宋_GB2312"/>
          <w:szCs w:val="32"/>
        </w:rPr>
      </w:pPr>
      <w:r>
        <w:rPr>
          <w:rFonts w:hint="eastAsia" w:ascii="仿宋" w:hAnsi="仿宋" w:eastAsia="仿宋" w:cs="仿宋"/>
          <w:spacing w:val="5"/>
          <w:szCs w:val="32"/>
        </w:rPr>
        <w:t>（</w:t>
      </w:r>
      <w:r>
        <w:rPr>
          <w:rFonts w:ascii="仿宋" w:hAnsi="仿宋" w:eastAsia="仿宋" w:cs="仿宋"/>
          <w:spacing w:val="5"/>
          <w:szCs w:val="32"/>
        </w:rPr>
        <w:t>2</w:t>
      </w:r>
      <w:r>
        <w:rPr>
          <w:rFonts w:hint="eastAsia" w:ascii="仿宋" w:hAnsi="仿宋" w:eastAsia="仿宋" w:cs="仿宋"/>
          <w:spacing w:val="5"/>
          <w:szCs w:val="32"/>
        </w:rPr>
        <w:t>）项目实施对经济和社会的影响。均达到质量要求，单位按时足额支付各项费用。</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ascii="仿宋_GB2312"/>
          <w:szCs w:val="32"/>
        </w:rPr>
      </w:pPr>
      <w:r>
        <w:rPr>
          <w:rFonts w:hint="eastAsia" w:ascii="仿宋_GB2312"/>
          <w:szCs w:val="32"/>
        </w:rPr>
        <w:t>（一）专项管理方面的问题。</w:t>
      </w:r>
    </w:p>
    <w:p>
      <w:pPr>
        <w:ind w:firstLine="614" w:firstLineChars="200"/>
        <w:outlineLvl w:val="0"/>
        <w:rPr>
          <w:rFonts w:ascii="仿宋" w:hAnsi="仿宋" w:eastAsia="仿宋" w:cs="仿宋"/>
          <w:spacing w:val="5"/>
          <w:szCs w:val="32"/>
        </w:rPr>
      </w:pPr>
      <w:r>
        <w:rPr>
          <w:rFonts w:hint="eastAsia" w:ascii="仿宋" w:hAnsi="仿宋" w:eastAsia="仿宋" w:cs="仿宋"/>
          <w:spacing w:val="5"/>
          <w:szCs w:val="32"/>
        </w:rPr>
        <w:t>做好过程中管理，加强日常检查监督管理。</w:t>
      </w:r>
    </w:p>
    <w:p>
      <w:pPr>
        <w:topLinePunct/>
        <w:ind w:firstLine="594" w:firstLineChars="200"/>
        <w:rPr>
          <w:rFonts w:ascii="仿宋_GB2312"/>
          <w:szCs w:val="32"/>
        </w:rPr>
      </w:pPr>
      <w:r>
        <w:rPr>
          <w:rFonts w:hint="eastAsia" w:ascii="仿宋_GB2312"/>
          <w:szCs w:val="32"/>
        </w:rPr>
        <w:t>（二）资金分配方面的问题。</w:t>
      </w:r>
    </w:p>
    <w:p>
      <w:pPr>
        <w:topLinePunct/>
        <w:ind w:firstLine="594" w:firstLineChars="200"/>
        <w:rPr>
          <w:rFonts w:ascii="仿宋_GB2312"/>
          <w:szCs w:val="32"/>
        </w:rPr>
      </w:pPr>
      <w:r>
        <w:rPr>
          <w:rFonts w:hint="eastAsia" w:ascii="仿宋_GB2312"/>
          <w:szCs w:val="32"/>
        </w:rPr>
        <w:t>资金分配合理，公平公正；无散小差现象；资金分配和使用方向与资金管理办法相符。</w:t>
      </w:r>
    </w:p>
    <w:p>
      <w:pPr>
        <w:topLinePunct/>
        <w:ind w:firstLine="594" w:firstLineChars="200"/>
        <w:rPr>
          <w:rFonts w:ascii="仿宋_GB2312"/>
          <w:szCs w:val="32"/>
        </w:rPr>
      </w:pPr>
      <w:r>
        <w:rPr>
          <w:rFonts w:hint="eastAsia" w:ascii="仿宋_GB2312"/>
          <w:szCs w:val="32"/>
        </w:rPr>
        <w:t>（三）资金拨付方面的问题。</w:t>
      </w:r>
    </w:p>
    <w:p>
      <w:pPr>
        <w:topLinePunct/>
        <w:ind w:firstLine="594" w:firstLineChars="200"/>
        <w:rPr>
          <w:rFonts w:ascii="仿宋_GB2312"/>
          <w:szCs w:val="32"/>
        </w:rPr>
      </w:pPr>
      <w:r>
        <w:rPr>
          <w:rFonts w:hint="eastAsia" w:ascii="仿宋_GB2312" w:hAnsi="仿宋"/>
        </w:rPr>
        <w:t>各级各部门安排落实资金及时到位，</w:t>
      </w:r>
      <w:r>
        <w:rPr>
          <w:rFonts w:hint="eastAsia" w:ascii="仿宋_GB2312"/>
          <w:szCs w:val="32"/>
        </w:rPr>
        <w:t>无滞留、闲置等现象。</w:t>
      </w:r>
    </w:p>
    <w:p>
      <w:pPr>
        <w:topLinePunct/>
        <w:ind w:firstLine="594" w:firstLineChars="200"/>
        <w:rPr>
          <w:rFonts w:ascii="仿宋_GB2312"/>
          <w:szCs w:val="32"/>
        </w:rPr>
      </w:pPr>
      <w:r>
        <w:rPr>
          <w:rFonts w:hint="eastAsia" w:ascii="仿宋_GB2312"/>
          <w:szCs w:val="32"/>
        </w:rPr>
        <w:t>（四）资金使用方面的问题。</w:t>
      </w:r>
    </w:p>
    <w:p>
      <w:pPr>
        <w:topLinePunct/>
        <w:ind w:firstLine="594" w:firstLineChars="200"/>
        <w:rPr>
          <w:rFonts w:ascii="仿宋_GB2312"/>
          <w:szCs w:val="32"/>
        </w:rPr>
      </w:pPr>
      <w:r>
        <w:rPr>
          <w:rFonts w:hint="eastAsia" w:ascii="仿宋_GB2312" w:hAnsi="仿宋"/>
        </w:rPr>
        <w:t>项目使用资金</w:t>
      </w:r>
      <w:r>
        <w:rPr>
          <w:rFonts w:hint="eastAsia" w:ascii="仿宋_GB2312"/>
          <w:szCs w:val="32"/>
        </w:rPr>
        <w:t>合规、</w:t>
      </w:r>
      <w:r>
        <w:rPr>
          <w:rFonts w:hint="eastAsia" w:ascii="仿宋_GB2312" w:hAnsi="仿宋"/>
        </w:rPr>
        <w:t>充分，</w:t>
      </w:r>
      <w:r>
        <w:rPr>
          <w:rFonts w:hint="eastAsia" w:ascii="仿宋_GB2312"/>
          <w:szCs w:val="32"/>
        </w:rPr>
        <w:t>无截留、挪用等现象。</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ascii="仿宋_GB2312"/>
          <w:szCs w:val="32"/>
        </w:rPr>
      </w:pPr>
      <w:r>
        <w:rPr>
          <w:rFonts w:hint="eastAsia" w:ascii="仿宋_GB2312"/>
          <w:szCs w:val="32"/>
        </w:rPr>
        <w:t>（一）后续工作计划。</w:t>
      </w:r>
    </w:p>
    <w:p>
      <w:pPr>
        <w:topLinePunct/>
        <w:spacing w:line="480" w:lineRule="exact"/>
        <w:ind w:firstLine="594" w:firstLineChars="200"/>
        <w:rPr>
          <w:rFonts w:ascii="仿宋_GB2312" w:hAnsi="仿宋"/>
          <w:szCs w:val="32"/>
        </w:rPr>
      </w:pPr>
      <w:r>
        <w:rPr>
          <w:rFonts w:hint="eastAsia" w:ascii="仿宋_GB2312" w:hAnsi="仿宋"/>
          <w:szCs w:val="32"/>
        </w:rPr>
        <w:t>区水务局将科学合理安排财政支出，确保各项资金正确使用。</w:t>
      </w:r>
    </w:p>
    <w:p>
      <w:pPr>
        <w:topLinePunct/>
        <w:ind w:firstLine="594" w:firstLineChars="200"/>
        <w:rPr>
          <w:rFonts w:ascii="仿宋_GB2312"/>
          <w:szCs w:val="32"/>
        </w:rPr>
      </w:pPr>
      <w:r>
        <w:rPr>
          <w:rFonts w:hint="eastAsia" w:ascii="仿宋_GB2312"/>
          <w:szCs w:val="32"/>
        </w:rPr>
        <w:t>（二）主要经验做法、改进措施和有关建议等。</w:t>
      </w:r>
    </w:p>
    <w:p>
      <w:pPr>
        <w:spacing w:line="560" w:lineRule="exact"/>
        <w:ind w:firstLine="594" w:firstLineChars="200"/>
        <w:rPr>
          <w:rFonts w:ascii="仿宋_GB2312" w:hAnsi="仿宋"/>
          <w:szCs w:val="32"/>
        </w:rPr>
      </w:pPr>
      <w:r>
        <w:rPr>
          <w:rFonts w:hint="eastAsia" w:ascii="仿宋_GB2312" w:hAnsi="仿宋"/>
          <w:szCs w:val="32"/>
        </w:rPr>
        <w:t>项目实施过程中，严格按照相关法律法规及各种规定执行，在专项管理、资金分配、拨付、使用上均未出现问题。</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D1101"/>
    <w:multiLevelType w:val="singleLevel"/>
    <w:tmpl w:val="DC9D11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038B9"/>
    <w:rsid w:val="05AE36CA"/>
    <w:rsid w:val="252712EF"/>
    <w:rsid w:val="32D619E0"/>
    <w:rsid w:val="35790E33"/>
    <w:rsid w:val="378A5996"/>
    <w:rsid w:val="5A3C6978"/>
    <w:rsid w:val="6760081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Aiyucui</cp:lastModifiedBy>
  <dcterms:modified xsi:type="dcterms:W3CDTF">2023-03-29T02:41:23Z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