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  <w:bookmarkStart w:id="0" w:name="_GoBack"/>
      <w:bookmarkEnd w:id="0"/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4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1.斗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南片区、松花社区、原呈贡钢厂片区污水截污治理工程</w:t>
      </w:r>
      <w:r>
        <w:rPr>
          <w:rFonts w:hint="eastAsia" w:ascii="仿宋_GB2312" w:hAnsi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根据《昆明市呈贡区人民政府办公室关于落实呈贡区滇池保护治理“三年攻坚”行动2019年主要目标任务的通知》（呈政办笺〔2019〕82号）、《昆明斗南花卉小镇评选2019年云南省示范特色小镇存在问题整改工作实施方案》和昆明市呈贡区发展和改革局文件《关于同意呈贡区村庄污水截污治理工程（斗南片区、松花社区和原呈贡钢厂片区）开展前期工作的函》（呈发改函〔2020〕3号）、昆明市呈贡区发展和改革局文件《关于关于斗南片区、松花社区、原呈贡钢厂片区污水截污治理工程可行性研究报告的批复》（呈发改复〔2020〕27号）等相关要求由我局开展实施斗南片区、松花社区、原呈贡钢厂片区污水截污治理工程。</w:t>
      </w:r>
      <w:r>
        <w:rPr>
          <w:rFonts w:hint="eastAsia" w:ascii="仿宋_GB2312" w:hAnsi="仿宋"/>
          <w:sz w:val="32"/>
          <w:szCs w:val="32"/>
          <w:lang w:val="en-US" w:eastAsia="zh-CN"/>
        </w:rPr>
        <w:t>此工程主要是</w:t>
      </w:r>
      <w:r>
        <w:rPr>
          <w:rFonts w:hint="eastAsia" w:ascii="仿宋_GB2312" w:hAnsi="仿宋" w:eastAsia="仿宋_GB2312"/>
          <w:sz w:val="32"/>
          <w:szCs w:val="32"/>
        </w:rPr>
        <w:t>完成呈贡斗南片区、松花社区、原呈贡钢厂片区，共计3个社区村庄生活污水收集与处理。服务人口约4.65万人，服务面积约98.39平方公顷。</w:t>
      </w:r>
      <w:r>
        <w:rPr>
          <w:rFonts w:hint="eastAsia" w:ascii="仿宋_GB2312" w:hAnsi="仿宋"/>
          <w:sz w:val="32"/>
          <w:szCs w:val="32"/>
          <w:lang w:val="en-US" w:eastAsia="zh-CN"/>
        </w:rPr>
        <w:t>批复总投资3558.65万元。项目于2021年4月20日开工，已于2021年11月30日通过初步验收。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Cs w:val="32"/>
          <w:lang w:val="en-US" w:eastAsia="zh-CN"/>
        </w:rPr>
        <w:t>2.呈贡区滇池流域网格化清水入滇工程（二期）</w:t>
      </w:r>
      <w:r>
        <w:rPr>
          <w:rFonts w:hint="eastAsia" w:ascii="仿宋_GB231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根据《滇池保护治理“三年攻坚”行动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年主要工作任务实施方案》（昆滇三年攻坚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[2020]1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号）及《呈贡区滇池保护治理“三年攻坚”行动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年主要工作任务实施方案》（呈滇保指〔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" w:eastAsia="仿宋_GB2312"/>
          <w:sz w:val="32"/>
          <w:szCs w:val="32"/>
        </w:rPr>
        <w:t>等相关要求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开展实施呈贡区滇池流域网格化清水入滇工程（二期）。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工程主要建设内容是富康路雨污管网清淤，恒鹏花园小区、税务小区、政府小区及区二幼雨污管网分流改建。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概算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1058.47万</w:t>
      </w:r>
      <w:r>
        <w:rPr>
          <w:rFonts w:hint="eastAsia" w:ascii="仿宋_GB2312" w:eastAsia="仿宋_GB2312"/>
          <w:sz w:val="32"/>
          <w:szCs w:val="32"/>
        </w:rPr>
        <w:t>元。</w:t>
      </w:r>
      <w:r>
        <w:rPr>
          <w:rFonts w:hint="eastAsia" w:ascii="仿宋_GB2312"/>
          <w:sz w:val="32"/>
          <w:szCs w:val="32"/>
          <w:lang w:val="en-US" w:eastAsia="zh-CN"/>
        </w:rPr>
        <w:t>项目现已通过竣工验收并完成政府审计工作。</w:t>
      </w:r>
    </w:p>
    <w:p>
      <w:pPr>
        <w:keepNext w:val="0"/>
        <w:keepLines w:val="0"/>
        <w:widowControl/>
        <w:suppressLineNumbers w:val="0"/>
        <w:ind w:firstLine="594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/>
          <w:b/>
          <w:bCs/>
          <w:szCs w:val="32"/>
          <w:lang w:val="en-US" w:eastAsia="zh-CN"/>
        </w:rPr>
        <w:t>3.《云南省昆明市呈贡区“十四五”水安全保障规划》</w:t>
      </w:r>
      <w:r>
        <w:rPr>
          <w:rFonts w:hint="eastAsia" w:ascii="仿宋_GB2312"/>
          <w:szCs w:val="32"/>
          <w:lang w:val="en-US" w:eastAsia="zh-CN"/>
        </w:rPr>
        <w:t>：根据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《昆明市呈贡区人民政府关于印发昆明市呈贡区经济和社会发展“十四五”规划编制工作方案的通知》</w:t>
      </w:r>
      <w:r>
        <w:rPr>
          <w:rFonts w:hint="eastAsia" w:ascii="仿宋_GB2312" w:eastAsia="仿宋_GB2312"/>
          <w:sz w:val="32"/>
          <w:szCs w:val="32"/>
        </w:rPr>
        <w:t>（呈政发〔201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  <w:lang w:val="en-US" w:eastAsia="zh-CN"/>
        </w:rPr>
        <w:t>我局已完成《呈贡区“十四五”水安全保障规划》编制工作，并已获得区政府批复。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b/>
          <w:bCs/>
          <w:szCs w:val="32"/>
          <w:lang w:val="en-US" w:eastAsia="zh-CN"/>
        </w:rPr>
        <w:t>4.工程档案资料数字化整理及档案管理系统建设（一期）</w:t>
      </w:r>
      <w:r>
        <w:rPr>
          <w:rFonts w:hint="eastAsia" w:ascii="仿宋_GB2312"/>
          <w:szCs w:val="32"/>
          <w:lang w:val="en-US" w:eastAsia="zh-CN"/>
        </w:rPr>
        <w:t>：根据《水利部关于印发水利工程建设项目档案管理规定的通知》（水办〔2021〕200号），对水利工程档案资料进行数字化整理归档，按现行水利工程建设要求建设档案资料管理系统，规范化数字化项目资料管理。建立基础数据库，为今后水务大数据、智慧水务构建基础数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5.</w:t>
      </w:r>
      <w:r>
        <w:rPr>
          <w:rFonts w:hint="eastAsia" w:ascii="仿宋_GB2312"/>
          <w:b/>
          <w:bCs/>
          <w:szCs w:val="32"/>
          <w:lang w:val="en-US" w:eastAsia="zh-CN"/>
        </w:rPr>
        <w:t>呈贡区滇池流域网格化清水入滇工程（一期）</w:t>
      </w:r>
      <w:r>
        <w:rPr>
          <w:rFonts w:hint="eastAsia" w:ascii="仿宋_GB2312"/>
          <w:szCs w:val="32"/>
          <w:lang w:val="en-US"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呈贡区</w:t>
      </w:r>
      <w:r>
        <w:rPr>
          <w:rFonts w:hint="eastAsia" w:ascii="仿宋_GB2312" w:hAnsi="仿宋"/>
          <w:sz w:val="32"/>
          <w:szCs w:val="32"/>
          <w:lang w:val="en-US" w:eastAsia="zh-CN"/>
        </w:rPr>
        <w:t>滇池流域</w:t>
      </w:r>
      <w:r>
        <w:rPr>
          <w:rFonts w:hint="eastAsia" w:ascii="仿宋_GB2312" w:hAnsi="仿宋" w:eastAsia="仿宋_GB2312"/>
          <w:sz w:val="32"/>
          <w:szCs w:val="32"/>
        </w:rPr>
        <w:t>网格化清水入滇工程（一期）建设内容包括建筑屋面雨水收集工程、庭院小区雨污分流工程、市政道路雨水通道工程、公园绿地工程、引清工程、河道防护工程等。项目概算总投资2509.39万元，涉及面积为3.09平方公里，屋顶雨水收集面积0.877平方公里，庭院小区雨水剥离面积为1.912平方公里，城市绿地建设面积为1.035平方公里。</w:t>
      </w:r>
      <w:r>
        <w:rPr>
          <w:rFonts w:hint="eastAsia" w:ascii="仿宋_GB2312"/>
          <w:sz w:val="32"/>
          <w:szCs w:val="32"/>
          <w:lang w:val="en-US" w:eastAsia="zh-CN"/>
        </w:rPr>
        <w:t>项目现已通过竣工验收并完成政府审计工作。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b/>
          <w:bCs/>
          <w:szCs w:val="32"/>
          <w:lang w:val="en-US" w:eastAsia="zh-CN"/>
        </w:rPr>
        <w:t>6.呈贡区关山水库除险加固工程</w:t>
      </w:r>
      <w:r>
        <w:rPr>
          <w:rFonts w:hint="eastAsia" w:ascii="仿宋_GB2312"/>
          <w:szCs w:val="32"/>
          <w:lang w:val="en-US"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2016年5月,区政府批准同意对关山水库进行除险加固(呈政复〔2016〕81号),由区水务局组织实施,2017年9月,我局上报的《关山水库除险加固工程初步设计报告》获昆明市水务局、昆明市财政局批复,工程概算投资987.45万元。主要建设内容：1.大坝整修加固。2.灌浆防渗处理。3.改造输水涵洞进口启闭塔。4.新建非常溢洪道。5.新建300㎡管理用房和水文观测设施；6.后坝景观绿化。</w:t>
      </w:r>
      <w:r>
        <w:rPr>
          <w:rFonts w:hint="eastAsia" w:ascii="仿宋_GB2312"/>
          <w:sz w:val="32"/>
          <w:szCs w:val="32"/>
          <w:lang w:val="en-US" w:eastAsia="zh-CN"/>
        </w:rPr>
        <w:t>项目现已通过竣工验收并完成政府审计工作。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(二)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1.项目绩效总体目标：</w:t>
      </w:r>
      <w:r>
        <w:rPr>
          <w:rFonts w:hint="eastAsia" w:ascii="仿宋_GB2312" w:hAnsi="仿宋_GB2312" w:cs="仿宋_GB2312"/>
          <w:szCs w:val="32"/>
          <w:lang w:val="en-US" w:eastAsia="zh-CN"/>
        </w:rPr>
        <w:t>完成工程建设并通过政府审计。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2.项目绩效阶段性目标：各项目完成工程建设任务。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斗南片区、松花社区、原呈贡钢厂片区污水截污治理工程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2022年到位区级财政预算资金1000000.00元，后预算调整，调减金额1000000.00元，实际支出0元。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呈贡区滇池流域网格化清水入滇工程（二期）2022年到位区级财政预算资金239414.18，已全额支付。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《云南省昆明市呈贡区“十四五”水安全保障规划》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2022年到位区级财政预算资金50000.00元，后预算调整，调减金额50000.00元，实际支出0元。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工程档案资料数字化整理及档案管理系统建设（一期）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2022年到位区级财政预算资金200000.00元，后预算调整，调减金额200000.00元，实际支出0元。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呈贡区滇池流域网格化清水入滇工程（一期）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2022年到位区级财政预算资金441206.27元，后预算调整，调减金额441206.27元，实际支出0元。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FF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呈贡区关山水库除险加固工程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2022年到位中央资金245007.63元，已全额支出。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项目资金管理情况</w:t>
      </w:r>
    </w:p>
    <w:p>
      <w:pPr>
        <w:keepNext w:val="0"/>
        <w:keepLines w:val="0"/>
        <w:widowControl/>
        <w:suppressLineNumbers w:val="0"/>
        <w:ind w:firstLine="594" w:firstLineChars="200"/>
        <w:jc w:val="left"/>
        <w:rPr>
          <w:rFonts w:hint="eastAsia" w:ascii="仿宋_GB2312" w:hAnsi="仿宋_GB2312" w:cs="仿宋_GB2312"/>
          <w:color w:val="0000FF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严格</w:t>
      </w:r>
      <w:r>
        <w:rPr>
          <w:rFonts w:hint="eastAsia" w:ascii="仿宋_GB2312" w:hAnsi="仿宋_GB2312" w:cs="仿宋_GB231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项目法</w:t>
      </w:r>
      <w:r>
        <w:rPr>
          <w:rFonts w:hint="eastAsia" w:ascii="仿宋_GB2312" w:hAnsi="仿宋_GB2312" w:cs="仿宋_GB231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责任制、招标投标制、建设监理制、合同管理制</w:t>
      </w:r>
      <w:r>
        <w:rPr>
          <w:rFonts w:hint="eastAsia" w:ascii="仿宋_GB2312" w:hAnsi="仿宋_GB2312" w:cs="仿宋_GB2312"/>
          <w:szCs w:val="32"/>
          <w:lang w:val="en-US" w:eastAsia="zh-CN"/>
        </w:rPr>
        <w:t>，落实</w:t>
      </w:r>
      <w:r>
        <w:rPr>
          <w:rFonts w:hint="eastAsia" w:ascii="仿宋_GB2312"/>
          <w:szCs w:val="32"/>
        </w:rPr>
        <w:t>财务管理制度，专款专用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color w:val="auto"/>
          <w:szCs w:val="32"/>
          <w:lang w:eastAsia="zh-CN"/>
        </w:rPr>
      </w:pPr>
      <w:r>
        <w:rPr>
          <w:rFonts w:hint="eastAsia" w:ascii="黑体" w:eastAsia="黑体"/>
          <w:color w:val="auto"/>
          <w:szCs w:val="32"/>
          <w:lang w:eastAsia="zh-CN"/>
        </w:rPr>
        <w:t>三、项目组织实施情况</w:t>
      </w:r>
    </w:p>
    <w:p>
      <w:pPr>
        <w:snapToGrid w:val="0"/>
        <w:spacing w:line="700" w:lineRule="exact"/>
        <w:ind w:firstLine="446" w:firstLineChars="150"/>
        <w:rPr>
          <w:rFonts w:ascii="仿宋_GB2312"/>
          <w:color w:val="0000FF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严格按照国家规定的基本建设程序进行管理，严格执行了“项目法人制、招标投标制、监理制、合同制”。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四</w:t>
      </w:r>
      <w:r>
        <w:rPr>
          <w:rFonts w:hint="eastAsia" w:ascii="黑体" w:eastAsia="黑体"/>
          <w:color w:val="auto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ascii="仿宋_GB2312"/>
          <w:color w:val="auto"/>
          <w:szCs w:val="32"/>
        </w:rPr>
        <w:t>1.</w:t>
      </w:r>
      <w:r>
        <w:rPr>
          <w:rFonts w:hint="eastAsia" w:ascii="仿宋_GB2312"/>
          <w:color w:val="auto"/>
          <w:szCs w:val="32"/>
        </w:rPr>
        <w:t>项目经济性分析。</w:t>
      </w:r>
    </w:p>
    <w:p>
      <w:p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ascii="仿宋_GB2312"/>
          <w:color w:val="auto"/>
          <w:szCs w:val="32"/>
        </w:rPr>
        <w:t>1</w:t>
      </w:r>
      <w:r>
        <w:rPr>
          <w:rFonts w:hint="eastAsia" w:ascii="仿宋_GB2312"/>
          <w:color w:val="auto"/>
          <w:szCs w:val="32"/>
        </w:rPr>
        <w:t>）项目成本（预算）控制情况。</w:t>
      </w:r>
    </w:p>
    <w:p>
      <w:pPr>
        <w:ind w:firstLine="594" w:firstLineChars="200"/>
        <w:outlineLvl w:val="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</w:rPr>
        <w:t>严格控制投资</w:t>
      </w:r>
      <w:r>
        <w:rPr>
          <w:rFonts w:hint="eastAsia" w:ascii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斗南片区、松花社区、原呈贡钢厂片区污水截污治理</w:t>
      </w:r>
      <w:r>
        <w:rPr>
          <w:rFonts w:hint="eastAsia" w:ascii="仿宋_GB2312"/>
          <w:color w:val="auto"/>
          <w:szCs w:val="32"/>
          <w:lang w:eastAsia="zh-CN"/>
        </w:rPr>
        <w:t>工程总投资</w:t>
      </w:r>
      <w:r>
        <w:rPr>
          <w:rFonts w:hint="eastAsia" w:ascii="仿宋_GB2312"/>
          <w:color w:val="auto"/>
          <w:szCs w:val="32"/>
          <w:lang w:val="en-US" w:eastAsia="zh-CN"/>
        </w:rPr>
        <w:t>不超过3558.65万</w:t>
      </w:r>
      <w:r>
        <w:rPr>
          <w:rFonts w:hint="eastAsia" w:ascii="仿宋_GB2312"/>
          <w:color w:val="auto"/>
          <w:szCs w:val="32"/>
          <w:lang w:eastAsia="zh-CN"/>
        </w:rPr>
        <w:t>元；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呈贡区滇池流域网格化清水入滇工程（二期）</w:t>
      </w:r>
      <w:r>
        <w:rPr>
          <w:rFonts w:hint="eastAsia" w:ascii="仿宋_GB2312" w:hAnsi="仿宋"/>
          <w:sz w:val="32"/>
          <w:szCs w:val="32"/>
          <w:lang w:val="en-US" w:eastAsia="zh-CN"/>
        </w:rPr>
        <w:t>工程总投资不超过1058.47万元；</w:t>
      </w:r>
      <w:r>
        <w:rPr>
          <w:rFonts w:hint="eastAsia" w:ascii="仿宋_GB2312"/>
          <w:sz w:val="32"/>
          <w:szCs w:val="32"/>
          <w:lang w:val="en-US" w:eastAsia="zh-CN"/>
        </w:rPr>
        <w:t>《呈贡区“十四五”水安全保障规划》编制费不超过15万元；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工程档案资料数字化整理及档案管理系统建设（一期）总费用不超过20万元；</w:t>
      </w:r>
      <w:r>
        <w:rPr>
          <w:rFonts w:hint="eastAsia" w:ascii="仿宋_GB2312" w:hAnsi="仿宋" w:eastAsia="仿宋_GB2312"/>
          <w:sz w:val="32"/>
          <w:szCs w:val="32"/>
        </w:rPr>
        <w:t>呈贡区</w:t>
      </w:r>
      <w:r>
        <w:rPr>
          <w:rFonts w:hint="eastAsia" w:ascii="仿宋_GB2312" w:hAnsi="仿宋"/>
          <w:sz w:val="32"/>
          <w:szCs w:val="32"/>
          <w:lang w:val="en-US" w:eastAsia="zh-CN"/>
        </w:rPr>
        <w:t>滇池流域</w:t>
      </w:r>
      <w:r>
        <w:rPr>
          <w:rFonts w:hint="eastAsia" w:ascii="仿宋_GB2312" w:hAnsi="仿宋" w:eastAsia="仿宋_GB2312"/>
          <w:sz w:val="32"/>
          <w:szCs w:val="32"/>
        </w:rPr>
        <w:t>网格化清水入滇工程（一期）</w:t>
      </w:r>
      <w:r>
        <w:rPr>
          <w:rFonts w:hint="eastAsia" w:ascii="仿宋_GB2312" w:hAnsi="仿宋"/>
          <w:sz w:val="32"/>
          <w:szCs w:val="32"/>
          <w:lang w:val="en-US" w:eastAsia="zh-CN"/>
        </w:rPr>
        <w:t>工程总投资不超过2509.39万元；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呈贡区关山水库除险加固工程</w:t>
      </w:r>
      <w:r>
        <w:rPr>
          <w:rFonts w:hint="eastAsia" w:ascii="仿宋_GB2312" w:hAnsi="仿宋"/>
          <w:sz w:val="32"/>
          <w:szCs w:val="32"/>
          <w:lang w:val="en-US" w:eastAsia="zh-CN"/>
        </w:rPr>
        <w:t>总投资不超过987.45万元。</w:t>
      </w:r>
    </w:p>
    <w:p>
      <w:pPr>
        <w:numPr>
          <w:ilvl w:val="0"/>
          <w:numId w:val="1"/>
        </w:num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项目成本（预算）节约情况。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严格执行财务管理制度，专款专用。</w:t>
      </w:r>
    </w:p>
    <w:p>
      <w:p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ascii="仿宋_GB2312"/>
          <w:color w:val="auto"/>
          <w:szCs w:val="32"/>
        </w:rPr>
        <w:t>2.</w:t>
      </w:r>
      <w:r>
        <w:rPr>
          <w:rFonts w:hint="eastAsia" w:ascii="仿宋_GB2312"/>
          <w:color w:val="auto"/>
          <w:szCs w:val="32"/>
        </w:rPr>
        <w:t>项目的效率性分析。</w:t>
      </w:r>
    </w:p>
    <w:p>
      <w:p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ascii="仿宋_GB2312"/>
          <w:color w:val="auto"/>
          <w:szCs w:val="32"/>
        </w:rPr>
        <w:t>1</w:t>
      </w:r>
      <w:r>
        <w:rPr>
          <w:rFonts w:hint="eastAsia" w:ascii="仿宋_GB2312"/>
          <w:color w:val="auto"/>
          <w:szCs w:val="32"/>
        </w:rPr>
        <w:t>）项目的实施进度。</w:t>
      </w:r>
    </w:p>
    <w:p>
      <w:pPr>
        <w:numPr>
          <w:ilvl w:val="0"/>
          <w:numId w:val="0"/>
        </w:numPr>
        <w:ind w:leftChars="200"/>
        <w:outlineLvl w:val="0"/>
        <w:rPr>
          <w:rFonts w:hint="default" w:ascii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已按要求正常推进各项目建设。</w:t>
      </w:r>
    </w:p>
    <w:p>
      <w:pPr>
        <w:numPr>
          <w:ilvl w:val="0"/>
          <w:numId w:val="0"/>
        </w:numPr>
        <w:ind w:leftChars="200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  <w:lang w:eastAsia="zh-CN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2</w:t>
      </w:r>
      <w:r>
        <w:rPr>
          <w:rFonts w:hint="eastAsia" w:ascii="仿宋_GB2312"/>
          <w:color w:val="auto"/>
          <w:szCs w:val="32"/>
          <w:lang w:eastAsia="zh-CN"/>
        </w:rPr>
        <w:t>）</w:t>
      </w:r>
      <w:r>
        <w:rPr>
          <w:rFonts w:hint="eastAsia" w:ascii="仿宋_GB2312"/>
          <w:color w:val="auto"/>
          <w:szCs w:val="32"/>
        </w:rPr>
        <w:t>项目完成质量。</w:t>
      </w:r>
    </w:p>
    <w:p>
      <w:pPr>
        <w:ind w:firstLine="554" w:firstLineChars="200"/>
        <w:rPr>
          <w:rFonts w:ascii="华文仿宋" w:hAnsi="华文仿宋" w:eastAsia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/>
          <w:color w:val="auto"/>
          <w:sz w:val="30"/>
          <w:szCs w:val="30"/>
          <w:lang w:val="en-US" w:eastAsia="zh-CN"/>
        </w:rPr>
        <w:t>现阶段完成的建设内容已合格。</w:t>
      </w:r>
    </w:p>
    <w:p>
      <w:p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ascii="仿宋_GB2312"/>
          <w:color w:val="auto"/>
          <w:szCs w:val="32"/>
        </w:rPr>
        <w:t>3.</w:t>
      </w:r>
      <w:r>
        <w:rPr>
          <w:rFonts w:hint="eastAsia" w:ascii="仿宋_GB2312"/>
          <w:color w:val="auto"/>
          <w:szCs w:val="32"/>
        </w:rPr>
        <w:t>项目的效益性分析。</w:t>
      </w:r>
    </w:p>
    <w:p>
      <w:pPr>
        <w:ind w:firstLine="594" w:firstLineChars="200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</w:t>
      </w:r>
      <w:r>
        <w:rPr>
          <w:rFonts w:ascii="仿宋_GB2312"/>
          <w:color w:val="auto"/>
          <w:szCs w:val="32"/>
        </w:rPr>
        <w:t>1</w:t>
      </w:r>
      <w:r>
        <w:rPr>
          <w:rFonts w:hint="eastAsia" w:ascii="仿宋_GB2312"/>
          <w:color w:val="auto"/>
          <w:szCs w:val="32"/>
        </w:rPr>
        <w:t>）项目预期目标完成程度。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default" w:ascii="仿宋_GB2312"/>
          <w:color w:val="auto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斗南片区、松花社区、原呈贡钢厂片区污水截污治理</w:t>
      </w:r>
      <w:r>
        <w:rPr>
          <w:rFonts w:hint="eastAsia" w:ascii="仿宋_GB2312"/>
          <w:color w:val="auto"/>
          <w:szCs w:val="32"/>
          <w:lang w:eastAsia="zh-CN"/>
        </w:rPr>
        <w:t>工程</w:t>
      </w:r>
      <w:r>
        <w:rPr>
          <w:rFonts w:hint="eastAsia" w:ascii="仿宋_GB2312"/>
          <w:color w:val="auto"/>
          <w:szCs w:val="32"/>
          <w:lang w:val="en-US" w:eastAsia="zh-CN"/>
        </w:rPr>
        <w:t>已通过初步验收，即将进行政府审计；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呈贡区滇池流域网格化清水入滇工程（二期）</w:t>
      </w:r>
      <w:r>
        <w:rPr>
          <w:rFonts w:hint="eastAsia" w:ascii="仿宋_GB2312" w:hAnsi="仿宋"/>
          <w:sz w:val="32"/>
          <w:szCs w:val="32"/>
          <w:lang w:val="en-US" w:eastAsia="zh-CN"/>
        </w:rPr>
        <w:t>已通过竣工验收并完成政府审计；</w:t>
      </w:r>
      <w:r>
        <w:rPr>
          <w:rFonts w:hint="eastAsia" w:ascii="仿宋_GB2312"/>
          <w:sz w:val="32"/>
          <w:szCs w:val="32"/>
          <w:lang w:val="en-US" w:eastAsia="zh-CN"/>
        </w:rPr>
        <w:t>《呈贡区“十四五”水安全保障规划》已编制完成并获得区政府批复；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工程档案资料数字化整理及档案管理系统建设（一期）</w:t>
      </w:r>
      <w:r>
        <w:rPr>
          <w:rFonts w:hint="eastAsia" w:ascii="仿宋_GB2312" w:hAnsi="仿宋"/>
          <w:sz w:val="32"/>
          <w:szCs w:val="32"/>
          <w:lang w:val="en-US" w:eastAsia="zh-CN"/>
        </w:rPr>
        <w:t>已完成项目建设；</w:t>
      </w:r>
      <w:r>
        <w:rPr>
          <w:rFonts w:hint="eastAsia" w:ascii="仿宋_GB2312" w:hAnsi="仿宋" w:eastAsia="仿宋_GB2312"/>
          <w:sz w:val="32"/>
          <w:szCs w:val="32"/>
        </w:rPr>
        <w:t>呈贡区</w:t>
      </w:r>
      <w:r>
        <w:rPr>
          <w:rFonts w:hint="eastAsia" w:ascii="仿宋_GB2312" w:hAnsi="仿宋"/>
          <w:sz w:val="32"/>
          <w:szCs w:val="32"/>
          <w:lang w:val="en-US" w:eastAsia="zh-CN"/>
        </w:rPr>
        <w:t>滇池流域</w:t>
      </w:r>
      <w:r>
        <w:rPr>
          <w:rFonts w:hint="eastAsia" w:ascii="仿宋_GB2312" w:hAnsi="仿宋" w:eastAsia="仿宋_GB2312"/>
          <w:sz w:val="32"/>
          <w:szCs w:val="32"/>
        </w:rPr>
        <w:t>网格化清水入滇工程（一期）</w:t>
      </w:r>
      <w:r>
        <w:rPr>
          <w:rFonts w:hint="eastAsia" w:ascii="仿宋_GB2312" w:hAnsi="仿宋"/>
          <w:sz w:val="32"/>
          <w:szCs w:val="32"/>
          <w:lang w:val="en-US" w:eastAsia="zh-CN"/>
        </w:rPr>
        <w:t>已通过竣工验收并完成政府审计；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呈贡区关山水库除险加固工程</w:t>
      </w:r>
      <w:r>
        <w:rPr>
          <w:rFonts w:hint="eastAsia" w:ascii="仿宋_GB2312" w:hAnsi="仿宋"/>
          <w:sz w:val="32"/>
          <w:szCs w:val="32"/>
          <w:lang w:val="en-US" w:eastAsia="zh-CN"/>
        </w:rPr>
        <w:t>已通过竣工验收并完成政府审计。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Cs w:val="32"/>
        </w:rPr>
        <w:t>、存在的问题</w:t>
      </w:r>
    </w:p>
    <w:p>
      <w:pPr>
        <w:topLinePunct/>
        <w:ind w:firstLine="594" w:firstLineChars="200"/>
        <w:jc w:val="both"/>
        <w:rPr>
          <w:rFonts w:hint="eastAsia" w:ascii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（一）后续工作计划。</w:t>
      </w:r>
    </w:p>
    <w:p>
      <w:pPr>
        <w:topLinePunct/>
        <w:ind w:firstLine="59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斗南片区、松花社区、原呈贡钢厂片区污水截污治理工程</w:t>
      </w:r>
      <w:r>
        <w:rPr>
          <w:rFonts w:hint="eastAsia" w:ascii="仿宋_GB2312" w:hAnsi="仿宋"/>
          <w:sz w:val="32"/>
          <w:szCs w:val="32"/>
          <w:lang w:val="en-US" w:eastAsia="zh-CN"/>
        </w:rPr>
        <w:t>完成政府审计工作并完成竣工验收。</w:t>
      </w:r>
    </w:p>
    <w:p>
      <w:pPr>
        <w:topLinePunct/>
        <w:ind w:firstLine="594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2.完成</w:t>
      </w:r>
      <w:r>
        <w:rPr>
          <w:rFonts w:hint="eastAsia" w:ascii="仿宋_GB2312" w:hAnsi="仿宋" w:eastAsia="仿宋_GB2312"/>
          <w:sz w:val="32"/>
          <w:szCs w:val="32"/>
        </w:rPr>
        <w:t>呈贡区</w:t>
      </w:r>
      <w:r>
        <w:rPr>
          <w:rFonts w:hint="eastAsia" w:ascii="仿宋_GB2312" w:hAnsi="仿宋"/>
          <w:sz w:val="32"/>
          <w:szCs w:val="32"/>
          <w:lang w:val="en-US" w:eastAsia="zh-CN"/>
        </w:rPr>
        <w:t>滇池流域</w:t>
      </w:r>
      <w:r>
        <w:rPr>
          <w:rFonts w:hint="eastAsia" w:ascii="仿宋_GB2312" w:hAnsi="仿宋" w:eastAsia="仿宋_GB2312"/>
          <w:sz w:val="32"/>
          <w:szCs w:val="32"/>
        </w:rPr>
        <w:t>网格化清水入滇工程（一期）</w:t>
      </w:r>
      <w:r>
        <w:rPr>
          <w:rFonts w:hint="eastAsia" w:ascii="仿宋_GB2312" w:hAnsi="仿宋"/>
          <w:sz w:val="32"/>
          <w:szCs w:val="32"/>
          <w:lang w:val="en-US" w:eastAsia="zh-CN"/>
        </w:rPr>
        <w:t>质保金支付。</w:t>
      </w:r>
    </w:p>
    <w:p>
      <w:pPr>
        <w:topLinePunct/>
        <w:ind w:firstLine="594" w:firstLineChars="200"/>
        <w:rPr>
          <w:rFonts w:ascii="仿宋_GB2312"/>
          <w:color w:val="0000FF"/>
          <w:szCs w:val="32"/>
        </w:rPr>
      </w:pPr>
      <w:r>
        <w:rPr>
          <w:rFonts w:hint="eastAsia" w:ascii="仿宋_GB2312"/>
          <w:color w:val="auto"/>
          <w:szCs w:val="32"/>
        </w:rPr>
        <w:t>（二）主要经验做法、改进措施和有关建议等。</w:t>
      </w:r>
    </w:p>
    <w:p>
      <w:pPr>
        <w:ind w:firstLine="446" w:firstLineChars="15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设单位在组织项目实施过程中，坚持公平、公证、公开的招标原则，选择优秀的监理单位和施工单位是保证工程按质、按量、按期完工的重要保证。在工程实施的过程中，建设各方应明确各方职责，认真履行合同条款，这是节约工程投资的重要途径。在工程实施过程中，建设各方应通力协作，为工程建设提供良好的内外部条件，这也是确保工程圆满完工的重要保证。</w:t>
      </w:r>
    </w:p>
    <w:p>
      <w:pPr>
        <w:rPr>
          <w:color w:val="0000FF"/>
        </w:rPr>
      </w:pPr>
    </w:p>
    <w:p>
      <w:pPr>
        <w:rPr>
          <w:color w:val="0000FF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89D31"/>
    <w:multiLevelType w:val="singleLevel"/>
    <w:tmpl w:val="94F89D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jYwMWYzOWZkYTljMTBkYTI2NDUzY2NmZTRjZDEifQ=="/>
  </w:docVars>
  <w:rsids>
    <w:rsidRoot w:val="00000000"/>
    <w:rsid w:val="02581525"/>
    <w:rsid w:val="03E85B73"/>
    <w:rsid w:val="04074FB1"/>
    <w:rsid w:val="04700DA8"/>
    <w:rsid w:val="05AE36CA"/>
    <w:rsid w:val="06960A2C"/>
    <w:rsid w:val="071111D9"/>
    <w:rsid w:val="07615245"/>
    <w:rsid w:val="08E36614"/>
    <w:rsid w:val="0F2A424A"/>
    <w:rsid w:val="12617F82"/>
    <w:rsid w:val="12CB7ECF"/>
    <w:rsid w:val="17E03E51"/>
    <w:rsid w:val="18826C9C"/>
    <w:rsid w:val="19CD19CF"/>
    <w:rsid w:val="1DF75C3F"/>
    <w:rsid w:val="20A55C15"/>
    <w:rsid w:val="20D04072"/>
    <w:rsid w:val="224F7DF7"/>
    <w:rsid w:val="24424BB7"/>
    <w:rsid w:val="2718121A"/>
    <w:rsid w:val="2B9E594C"/>
    <w:rsid w:val="2CD47877"/>
    <w:rsid w:val="2D715A43"/>
    <w:rsid w:val="2F730E03"/>
    <w:rsid w:val="31BA419D"/>
    <w:rsid w:val="32430FFB"/>
    <w:rsid w:val="378A5996"/>
    <w:rsid w:val="37F232A7"/>
    <w:rsid w:val="39BE5874"/>
    <w:rsid w:val="3A5913BB"/>
    <w:rsid w:val="40BA692C"/>
    <w:rsid w:val="4339622E"/>
    <w:rsid w:val="44445878"/>
    <w:rsid w:val="44C67F95"/>
    <w:rsid w:val="454451EC"/>
    <w:rsid w:val="477A5E85"/>
    <w:rsid w:val="48147089"/>
    <w:rsid w:val="484F23EF"/>
    <w:rsid w:val="493E0799"/>
    <w:rsid w:val="4A804742"/>
    <w:rsid w:val="4E6A234C"/>
    <w:rsid w:val="50E377D9"/>
    <w:rsid w:val="55AC6716"/>
    <w:rsid w:val="5A3C6978"/>
    <w:rsid w:val="5BD90156"/>
    <w:rsid w:val="601344A4"/>
    <w:rsid w:val="62AE5E99"/>
    <w:rsid w:val="672C3830"/>
    <w:rsid w:val="67600811"/>
    <w:rsid w:val="68C47A98"/>
    <w:rsid w:val="69CC4E56"/>
    <w:rsid w:val="6DC37679"/>
    <w:rsid w:val="6E1E790D"/>
    <w:rsid w:val="6E693F43"/>
    <w:rsid w:val="6F98690F"/>
    <w:rsid w:val="72A050D2"/>
    <w:rsid w:val="72D358F3"/>
    <w:rsid w:val="744A7E3C"/>
    <w:rsid w:val="79AB567A"/>
    <w:rsid w:val="7C4C03E3"/>
    <w:rsid w:val="7CFB7AD5"/>
    <w:rsid w:val="7D9121E7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2629</Words>
  <Characters>2885</Characters>
  <Lines>0</Lines>
  <Paragraphs>0</Paragraphs>
  <TotalTime>3</TotalTime>
  <ScaleCrop>false</ScaleCrop>
  <LinksUpToDate>false</LinksUpToDate>
  <CharactersWithSpaces>2887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规划建设科</cp:lastModifiedBy>
  <dcterms:modified xsi:type="dcterms:W3CDTF">2023-03-28T02:19:23Z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1371AE62BE674025A1386BF7C195DB5B</vt:lpwstr>
  </property>
</Properties>
</file>