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呈贡区</w:t>
      </w:r>
      <w:r>
        <w:rPr>
          <w:rFonts w:hint="eastAsia" w:ascii="方正小标宋简体" w:hAnsi="方正小标宋简体" w:eastAsia="方正小标宋简体" w:cs="方正小标宋简体"/>
          <w:sz w:val="44"/>
          <w:szCs w:val="44"/>
          <w:lang w:val="en-US" w:eastAsia="zh-CN"/>
        </w:rPr>
        <w:t>斗南街道社区卫生服务中心</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国家</w:t>
      </w:r>
      <w:r>
        <w:rPr>
          <w:rFonts w:hint="eastAsia" w:ascii="方正小标宋简体" w:hAnsi="方正小标宋简体" w:eastAsia="方正小标宋简体" w:cs="方正小标宋简体"/>
          <w:sz w:val="44"/>
          <w:szCs w:val="44"/>
        </w:rPr>
        <w:t>基本公共卫生服务项目</w:t>
      </w:r>
      <w:r>
        <w:rPr>
          <w:rFonts w:hint="eastAsia" w:ascii="方正小标宋简体" w:hAnsi="方正小标宋简体" w:eastAsia="方正小标宋简体" w:cs="方正小标宋简体"/>
          <w:sz w:val="44"/>
          <w:szCs w:val="44"/>
          <w:lang w:eastAsia="zh-CN"/>
        </w:rPr>
        <w:t>支出</w:t>
      </w:r>
      <w:r>
        <w:rPr>
          <w:rFonts w:hint="eastAsia" w:ascii="方正小标宋简体" w:hAnsi="方正小标宋简体" w:eastAsia="方正小标宋简体" w:cs="方正小标宋简体"/>
          <w:sz w:val="44"/>
          <w:szCs w:val="44"/>
        </w:rPr>
        <w:t>绩效报告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自评</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autoSpaceDE/>
        <w:autoSpaceDN/>
        <w:bidi w:val="0"/>
        <w:adjustRightInd/>
        <w:snapToGrid/>
        <w:spacing w:line="560" w:lineRule="exact"/>
        <w:ind w:firstLine="594" w:firstLineChars="200"/>
        <w:jc w:val="both"/>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 w:hAnsi="仿宋" w:eastAsia="仿宋" w:cs="仿宋"/>
          <w:szCs w:val="32"/>
        </w:rPr>
      </w:pPr>
      <w:r>
        <w:rPr>
          <w:rFonts w:hint="eastAsia" w:ascii="仿宋" w:hAnsi="仿宋" w:eastAsia="仿宋" w:cs="仿宋"/>
          <w:sz w:val="32"/>
          <w:szCs w:val="32"/>
        </w:rPr>
        <w:t>为进一步推进呈贡区国家基本公共卫生服务项目的深入开展，不断规范项目行为，切实加强项目的组织实施，提高国家基本公共卫生服务项目的均等化水平，根据《国家基本公共卫生服务规范（第三版）》</w:t>
      </w:r>
      <w:r>
        <w:rPr>
          <w:rFonts w:hint="eastAsia" w:ascii="仿宋" w:hAnsi="仿宋" w:eastAsia="仿宋" w:cs="仿宋"/>
          <w:color w:val="auto"/>
          <w:sz w:val="32"/>
          <w:szCs w:val="32"/>
        </w:rPr>
        <w:t>、</w:t>
      </w:r>
      <w:r>
        <w:rPr>
          <w:rFonts w:hint="eastAsia" w:ascii="仿宋" w:hAnsi="仿宋" w:eastAsia="仿宋" w:cs="仿宋"/>
          <w:sz w:val="32"/>
          <w:szCs w:val="32"/>
        </w:rPr>
        <w:t>《云南省卫生厅 云南省财政厅关于印发云南省加强基本公共卫生服务项目管理指导意见（试行）的通知》（云卫发〔2013〕26号）</w:t>
      </w:r>
      <w:r>
        <w:rPr>
          <w:rFonts w:hint="eastAsia" w:ascii="仿宋" w:hAnsi="仿宋" w:eastAsia="仿宋" w:cs="仿宋"/>
          <w:sz w:val="32"/>
          <w:szCs w:val="32"/>
          <w:lang w:eastAsia="zh-CN"/>
        </w:rPr>
        <w:t>、</w:t>
      </w:r>
      <w:r>
        <w:rPr>
          <w:rFonts w:hint="eastAsia" w:ascii="仿宋" w:hAnsi="仿宋" w:eastAsia="仿宋" w:cs="仿宋"/>
          <w:color w:val="auto"/>
          <w:sz w:val="32"/>
          <w:szCs w:val="32"/>
        </w:rPr>
        <w:t>《昆明市卫健委</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昆明市财政局关于做好20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年基本公共卫生服务项目工作的通知》（昆卫〔2020〕</w:t>
      </w:r>
      <w:r>
        <w:rPr>
          <w:rFonts w:hint="eastAsia" w:ascii="仿宋" w:hAnsi="仿宋" w:eastAsia="仿宋" w:cs="仿宋"/>
          <w:color w:val="auto"/>
          <w:sz w:val="32"/>
          <w:szCs w:val="32"/>
          <w:lang w:val="en-US" w:eastAsia="zh-CN"/>
        </w:rPr>
        <w:t>44</w:t>
      </w:r>
      <w:r>
        <w:rPr>
          <w:rFonts w:hint="eastAsia" w:ascii="仿宋" w:hAnsi="仿宋" w:eastAsia="仿宋" w:cs="仿宋"/>
          <w:color w:val="auto"/>
          <w:sz w:val="32"/>
          <w:szCs w:val="32"/>
        </w:rPr>
        <w:t>号）</w:t>
      </w:r>
      <w:r>
        <w:rPr>
          <w:rFonts w:hint="eastAsia" w:ascii="仿宋" w:hAnsi="仿宋" w:eastAsia="仿宋" w:cs="仿宋"/>
          <w:sz w:val="32"/>
          <w:szCs w:val="32"/>
        </w:rPr>
        <w:t>等文件要求，严格执行国家基本公共卫生服务项目，即居民健康档案、健康教育、预防接种、儿童健康管理、孕产妇健康管理、老年人健康管理、高血压和2型糖尿病等慢性病患者健康管理、严重精神障碍患者管理、传染病及突发公共卫生事件报告和处理、结核病患者健康管理、中医药健康管理、卫生监督协管共12项基本公共卫生服务项目</w:t>
      </w:r>
      <w:r>
        <w:rPr>
          <w:rFonts w:hint="eastAsia" w:ascii="仿宋" w:hAnsi="仿宋" w:eastAsia="仿宋" w:cs="仿宋"/>
          <w:sz w:val="32"/>
          <w:szCs w:val="32"/>
          <w:lang w:eastAsia="zh-CN"/>
        </w:rPr>
        <w:t>和家庭医生签约服务工作</w:t>
      </w:r>
      <w:r>
        <w:rPr>
          <w:rFonts w:hint="eastAsia" w:ascii="仿宋" w:hAnsi="仿宋" w:eastAsia="仿宋" w:cs="仿宋"/>
          <w:sz w:val="32"/>
          <w:szCs w:val="32"/>
        </w:rPr>
        <w:t>。</w:t>
      </w:r>
    </w:p>
    <w:p>
      <w:pPr>
        <w:spacing w:line="560" w:lineRule="exact"/>
        <w:ind w:firstLine="594"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w:t>
      </w:r>
      <w:r>
        <w:rPr>
          <w:rFonts w:hint="eastAsia" w:ascii="仿宋" w:hAnsi="仿宋" w:eastAsia="仿宋" w:cs="仿宋"/>
          <w:sz w:val="32"/>
          <w:szCs w:val="32"/>
          <w:lang w:eastAsia="zh-CN"/>
        </w:rPr>
        <w:t>国家基本公共卫生服务项目中的</w:t>
      </w:r>
      <w:r>
        <w:rPr>
          <w:rFonts w:hint="default" w:ascii="仿宋" w:hAnsi="仿宋" w:eastAsia="仿宋" w:cs="仿宋"/>
          <w:sz w:val="32"/>
          <w:szCs w:val="32"/>
        </w:rPr>
        <w:t>健康教育、预防接种、慢性病患者管理、传染病和突发公共卫生事件报告和处理、结核病患者管理、中医药健康管理、卫生监督协管、儿童健康管理共8项工作</w:t>
      </w:r>
      <w:r>
        <w:rPr>
          <w:rFonts w:hint="eastAsia" w:ascii="仿宋" w:hAnsi="仿宋" w:eastAsia="仿宋" w:cs="仿宋"/>
          <w:sz w:val="32"/>
          <w:szCs w:val="32"/>
          <w:lang w:eastAsia="zh-CN"/>
        </w:rPr>
        <w:t>已按照卫健系统年度目标责任书指标全部</w:t>
      </w:r>
      <w:r>
        <w:rPr>
          <w:rFonts w:hint="default" w:ascii="仿宋" w:hAnsi="仿宋" w:eastAsia="仿宋" w:cs="仿宋"/>
          <w:sz w:val="32"/>
          <w:szCs w:val="32"/>
        </w:rPr>
        <w:t>完成 ，未完成的指标如下：1、65岁以上老年人总人数：4723人，健康体检人数1554人，健康管理率59.09%；2、重性精神疾病患者管理：在管重精患者105例,常住人口数39890，在册率为2.6‰；3、2022年全年推荐病情不稳定患者住院治疗例5人，服药治疗人数50人，服药率51.55%。重精体检人数63人，体检率60%。4、辖区管理孕产妇773人，其中高危孕产妇494人，管理率100%，无孕产妇死亡情况。产妇493人，早检人数447人，早孕建册率90.7%，系管率89.75%，其他指标已完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黑体" w:eastAsia="黑体"/>
          <w:color w:val="auto"/>
          <w:szCs w:val="32"/>
        </w:rPr>
      </w:pPr>
      <w:r>
        <w:rPr>
          <w:rFonts w:hint="eastAsia" w:ascii="黑体" w:eastAsia="黑体"/>
          <w:color w:val="auto"/>
          <w:szCs w:val="32"/>
        </w:rPr>
        <w:t>二、</w:t>
      </w:r>
      <w:r>
        <w:rPr>
          <w:rFonts w:hint="eastAsia" w:ascii="黑体" w:eastAsia="黑体"/>
          <w:color w:val="auto"/>
          <w:szCs w:val="32"/>
          <w:lang w:eastAsia="zh-CN"/>
        </w:rPr>
        <w:t>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（一）项目资金安排落实及投入情况</w:t>
      </w:r>
    </w:p>
    <w:p>
      <w:pPr>
        <w:spacing w:line="560" w:lineRule="exact"/>
        <w:ind w:firstLine="594" w:firstLineChars="200"/>
        <w:contextualSpacing/>
        <w:rPr>
          <w:rFonts w:hint="eastAsia" w:ascii="仿宋" w:hAnsi="仿宋" w:eastAsia="仿宋" w:cs="仿宋"/>
          <w:sz w:val="32"/>
          <w:szCs w:val="32"/>
        </w:rPr>
      </w:pPr>
      <w:r>
        <w:rPr>
          <w:rFonts w:hint="eastAsia" w:ascii="仿宋" w:hAnsi="仿宋" w:eastAsia="仿宋" w:cs="仿宋"/>
          <w:sz w:val="32"/>
          <w:szCs w:val="32"/>
          <w:lang w:val="en-US" w:eastAsia="zh-CN"/>
        </w:rPr>
        <w:t>2022年度共投入国家基本公共卫生服务项目补助资金2186058.64元，其中中央补助资金2066945.74元，区级补助资金119112.90元。</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项目资金使用情况分析</w:t>
      </w:r>
    </w:p>
    <w:p>
      <w:pPr>
        <w:spacing w:line="560" w:lineRule="exact"/>
        <w:ind w:firstLine="594" w:firstLineChars="200"/>
        <w:contextualSpacing/>
        <w:rPr>
          <w:rFonts w:hint="eastAsia" w:ascii="仿宋" w:hAnsi="仿宋" w:eastAsia="仿宋" w:cs="仿宋"/>
          <w:sz w:val="32"/>
          <w:szCs w:val="32"/>
        </w:rPr>
      </w:pPr>
      <w:r>
        <w:rPr>
          <w:rFonts w:hint="eastAsia" w:ascii="仿宋" w:hAnsi="仿宋" w:eastAsia="仿宋" w:cs="仿宋"/>
          <w:sz w:val="32"/>
          <w:szCs w:val="32"/>
        </w:rPr>
        <w:t>对项目资金严格专款专用，区卫健局按照先预拨、后考核、再结算的方式进行基卫项目资金的拨付。截止202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31日</w:t>
      </w:r>
      <w:r>
        <w:rPr>
          <w:rFonts w:hint="eastAsia" w:ascii="仿宋" w:hAnsi="仿宋" w:eastAsia="仿宋" w:cs="仿宋"/>
          <w:sz w:val="32"/>
          <w:szCs w:val="32"/>
          <w:lang w:eastAsia="zh-CN"/>
        </w:rPr>
        <w:t>支付进度达到</w:t>
      </w:r>
      <w:r>
        <w:rPr>
          <w:rFonts w:hint="eastAsia" w:ascii="仿宋" w:hAnsi="仿宋" w:eastAsia="仿宋" w:cs="仿宋"/>
          <w:sz w:val="32"/>
          <w:szCs w:val="32"/>
          <w:lang w:val="en-US" w:eastAsia="zh-CN"/>
        </w:rPr>
        <w:t>100%，</w:t>
      </w:r>
      <w:r>
        <w:rPr>
          <w:rFonts w:hint="eastAsia" w:ascii="仿宋" w:hAnsi="仿宋" w:eastAsia="仿宋" w:cs="仿宋"/>
          <w:sz w:val="32"/>
          <w:szCs w:val="32"/>
        </w:rPr>
        <w:t>共计支出基本公共卫生服务项目资金</w:t>
      </w:r>
      <w:r>
        <w:rPr>
          <w:rFonts w:hint="eastAsia" w:ascii="仿宋" w:hAnsi="仿宋" w:eastAsia="仿宋" w:cs="仿宋"/>
          <w:sz w:val="32"/>
          <w:szCs w:val="32"/>
          <w:lang w:val="en-US" w:eastAsia="zh-CN"/>
        </w:rPr>
        <w:t>2186058.64元，项目</w:t>
      </w:r>
      <w:r>
        <w:rPr>
          <w:rFonts w:hint="eastAsia" w:ascii="仿宋" w:hAnsi="仿宋" w:eastAsia="仿宋" w:cs="仿宋"/>
          <w:sz w:val="32"/>
          <w:szCs w:val="32"/>
        </w:rPr>
        <w:t>资金全部用于免费向辖区居民提供</w:t>
      </w:r>
      <w:r>
        <w:rPr>
          <w:rFonts w:hint="eastAsia" w:ascii="仿宋" w:hAnsi="仿宋" w:eastAsia="仿宋" w:cs="仿宋"/>
          <w:sz w:val="32"/>
          <w:szCs w:val="32"/>
          <w:lang w:val="en-US" w:eastAsia="zh-CN"/>
        </w:rPr>
        <w:t>12</w:t>
      </w:r>
      <w:r>
        <w:rPr>
          <w:rFonts w:hint="eastAsia" w:ascii="仿宋" w:hAnsi="仿宋" w:eastAsia="仿宋" w:cs="仿宋"/>
          <w:sz w:val="32"/>
          <w:szCs w:val="32"/>
        </w:rPr>
        <w:t>项基本公共卫生服务工作</w:t>
      </w:r>
      <w:r>
        <w:rPr>
          <w:rFonts w:hint="eastAsia" w:ascii="仿宋" w:hAnsi="仿宋" w:eastAsia="仿宋" w:cs="仿宋"/>
          <w:sz w:val="32"/>
          <w:szCs w:val="32"/>
          <w:lang w:eastAsia="zh-CN"/>
        </w:rPr>
        <w:t>和新冠肺炎疫情防控</w:t>
      </w:r>
      <w:r>
        <w:rPr>
          <w:rFonts w:hint="eastAsia" w:ascii="仿宋" w:hAnsi="仿宋" w:eastAsia="仿宋" w:cs="仿宋"/>
          <w:sz w:val="32"/>
          <w:szCs w:val="32"/>
        </w:rPr>
        <w:t>。不存在将项目资金安排用于与直接提供基本公共卫生服务无关用途的现象；不存在挪用、虚报冒领等违规使用资金的现象。</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提高资金使用率</w:t>
      </w:r>
    </w:p>
    <w:p>
      <w:pPr>
        <w:spacing w:line="560" w:lineRule="exact"/>
        <w:ind w:firstLine="594" w:firstLineChars="200"/>
        <w:contextualSpacing/>
        <w:rPr>
          <w:rFonts w:hint="eastAsia" w:ascii="仿宋" w:hAnsi="仿宋" w:eastAsia="仿宋" w:cs="仿宋"/>
          <w:sz w:val="32"/>
          <w:szCs w:val="32"/>
        </w:rPr>
      </w:pPr>
      <w:r>
        <w:rPr>
          <w:rFonts w:hint="eastAsia" w:ascii="仿宋" w:hAnsi="仿宋" w:eastAsia="仿宋" w:cs="仿宋"/>
          <w:sz w:val="32"/>
          <w:szCs w:val="32"/>
        </w:rPr>
        <w:t>根据省、市有关文件精神，结合</w:t>
      </w:r>
      <w:r>
        <w:rPr>
          <w:rFonts w:hint="eastAsia" w:ascii="仿宋" w:hAnsi="仿宋" w:eastAsia="仿宋" w:cs="仿宋"/>
          <w:sz w:val="32"/>
          <w:szCs w:val="32"/>
          <w:lang w:val="en-US" w:eastAsia="zh-CN"/>
        </w:rPr>
        <w:t>单位</w:t>
      </w:r>
      <w:r>
        <w:rPr>
          <w:rFonts w:hint="eastAsia" w:ascii="仿宋" w:hAnsi="仿宋" w:eastAsia="仿宋" w:cs="仿宋"/>
          <w:sz w:val="32"/>
          <w:szCs w:val="32"/>
        </w:rPr>
        <w:t>工作实际，202</w:t>
      </w:r>
      <w:r>
        <w:rPr>
          <w:rFonts w:hint="eastAsia" w:ascii="仿宋" w:hAnsi="仿宋" w:eastAsia="仿宋" w:cs="仿宋"/>
          <w:sz w:val="32"/>
          <w:szCs w:val="32"/>
          <w:lang w:val="en-US" w:eastAsia="zh-CN"/>
        </w:rPr>
        <w:t>2</w:t>
      </w:r>
      <w:r>
        <w:rPr>
          <w:rFonts w:hint="eastAsia" w:ascii="仿宋" w:hAnsi="仿宋" w:eastAsia="仿宋" w:cs="仿宋"/>
          <w:sz w:val="32"/>
          <w:szCs w:val="32"/>
        </w:rPr>
        <w:t>年利用基卫项目结余资金紧扣基本公共卫生服务项目进行拓展并制定实施方案。主要内容：高血压、糖尿病患者增加体检辅助检查项目，残疾人、计生特殊家庭人员和历史脱贫人员纳入健康体检；严重精神障碍患者线索患者增加体检辅助检查项目和线索调查；健康体检人群增加尿酸、骨密度测定;高危孕产妇管理，建册孕产妇心电图检查；高危儿童管理、儿童保健血常规检测、符合转诊要求高危儿童健康检查服务等；通过拓展项目不断扩大项目受益人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4"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rPr>
        <w:t>项目资金的管理情况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4" w:firstLineChars="200"/>
        <w:jc w:val="both"/>
        <w:textAlignment w:val="auto"/>
        <w:rPr>
          <w:rFonts w:ascii="仿宋" w:hAnsi="仿宋" w:eastAsia="仿宋"/>
          <w:color w:val="0000FF"/>
          <w:spacing w:val="6"/>
          <w:sz w:val="32"/>
          <w:szCs w:val="32"/>
          <w:highlight w:val="none"/>
        </w:rPr>
      </w:pPr>
      <w:r>
        <w:rPr>
          <w:rFonts w:hint="eastAsia" w:ascii="仿宋" w:hAnsi="仿宋" w:eastAsia="仿宋" w:cs="仿宋"/>
          <w:sz w:val="32"/>
          <w:szCs w:val="32"/>
          <w:highlight w:val="none"/>
        </w:rPr>
        <w:t>根据《云南省财政厅  云南省卫生计生委关于印发〈云南省基本公共卫生服务项目补助资金管理与核算办法&gt;的通知》（云财社【2018】26号）</w:t>
      </w:r>
      <w:r>
        <w:rPr>
          <w:rFonts w:hint="eastAsia" w:ascii="仿宋" w:hAnsi="仿宋" w:eastAsia="仿宋" w:cs="仿宋"/>
          <w:sz w:val="32"/>
          <w:szCs w:val="32"/>
          <w:highlight w:val="none"/>
          <w:lang w:eastAsia="zh-CN"/>
        </w:rPr>
        <w:t>及《云南省财政厅</w:t>
      </w:r>
      <w:r>
        <w:rPr>
          <w:rFonts w:hint="eastAsia" w:ascii="仿宋" w:hAnsi="仿宋" w:eastAsia="仿宋" w:cs="仿宋"/>
          <w:sz w:val="32"/>
          <w:szCs w:val="32"/>
          <w:highlight w:val="none"/>
          <w:lang w:val="en-US" w:eastAsia="zh-CN"/>
        </w:rPr>
        <w:t xml:space="preserve"> 云南省卫生健康委员会 云南省医疗保障局关于印发基本公共卫生服务等5项补助资金管理办法实施细则的通知</w:t>
      </w:r>
      <w:r>
        <w:rPr>
          <w:rFonts w:hint="eastAsia" w:ascii="仿宋" w:hAnsi="仿宋" w:eastAsia="仿宋" w:cs="仿宋"/>
          <w:sz w:val="32"/>
          <w:szCs w:val="32"/>
          <w:highlight w:val="none"/>
          <w:lang w:eastAsia="zh-CN"/>
        </w:rPr>
        <w:t>》（云财社【</w:t>
      </w:r>
      <w:r>
        <w:rPr>
          <w:rFonts w:hint="eastAsia" w:ascii="仿宋" w:hAnsi="仿宋" w:eastAsia="仿宋" w:cs="仿宋"/>
          <w:sz w:val="32"/>
          <w:szCs w:val="32"/>
          <w:highlight w:val="none"/>
          <w:lang w:val="en-US" w:eastAsia="zh-CN"/>
        </w:rPr>
        <w:t>2020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316号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等相关文件规定，加强项目资金管理，做到专款专用。同时，资金的使用接受上级主管门、审计部</w:t>
      </w:r>
      <w:r>
        <w:rPr>
          <w:rFonts w:hint="eastAsia" w:ascii="仿宋" w:hAnsi="仿宋" w:eastAsia="仿宋"/>
          <w:spacing w:val="6"/>
          <w:sz w:val="32"/>
          <w:szCs w:val="32"/>
          <w:highlight w:val="none"/>
        </w:rPr>
        <w:t>门的监督、审计和财务检查。</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加强制度建设</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管理体制建设</w:t>
      </w:r>
    </w:p>
    <w:p>
      <w:pPr>
        <w:spacing w:line="560" w:lineRule="exact"/>
        <w:ind w:firstLine="594" w:firstLineChars="200"/>
        <w:rPr>
          <w:rFonts w:hint="eastAsia" w:ascii="仿宋" w:hAnsi="仿宋" w:eastAsia="仿宋" w:cs="仿宋"/>
          <w:sz w:val="32"/>
          <w:szCs w:val="32"/>
        </w:rPr>
      </w:pPr>
      <w:r>
        <w:rPr>
          <w:rFonts w:hint="eastAsia" w:ascii="仿宋" w:hAnsi="仿宋" w:eastAsia="仿宋" w:cs="仿宋"/>
          <w:sz w:val="32"/>
          <w:szCs w:val="32"/>
        </w:rPr>
        <w:t>单位成立了202</w:t>
      </w:r>
      <w:r>
        <w:rPr>
          <w:rFonts w:hint="eastAsia" w:ascii="仿宋" w:hAnsi="仿宋" w:eastAsia="仿宋" w:cs="仿宋"/>
          <w:sz w:val="32"/>
          <w:szCs w:val="32"/>
          <w:lang w:val="en-US" w:eastAsia="zh-CN"/>
        </w:rPr>
        <w:t>2</w:t>
      </w:r>
      <w:r>
        <w:rPr>
          <w:rFonts w:hint="eastAsia" w:ascii="仿宋" w:hAnsi="仿宋" w:eastAsia="仿宋" w:cs="仿宋"/>
          <w:sz w:val="32"/>
          <w:szCs w:val="32"/>
        </w:rPr>
        <w:t>年度预算绩效管理工作领导小组对单位预算工作进行布置安排。遵循“综合考评、注重实效、激励先进”的原则，进一步增强支出责任和效率意识，贯彻落实项目绩效管理理念，优化资源配置，提高财政资金使用绩效和科学精细化管理水平，</w:t>
      </w:r>
      <w:r>
        <w:rPr>
          <w:rFonts w:hint="eastAsia" w:ascii="仿宋" w:hAnsi="仿宋" w:eastAsia="仿宋" w:cs="仿宋"/>
          <w:color w:val="auto"/>
          <w:sz w:val="32"/>
          <w:szCs w:val="32"/>
          <w:highlight w:val="none"/>
        </w:rPr>
        <w:t>中心制定了财务管理制度和专项资金管理制度，严格规范了基本公共卫生服务专项资金只能用于开展公共卫生服务项目所发生的费用，包括开展基本公共卫生服务的“商品与服务支出”、所需耗材成本费用支出以及相关人员支出等。按照专项资金管理的相关规定，设立基本公共卫生服务项目资金台账，实行专账核算管理，专款专用。</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管理制度建设</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为保障绩效考核工作规范、有序推进，根据《云南省卫生厅 云南省财政厅关于印发云南省加强基本公共卫生服务项目管理指导意见（试行）的通知》（云卫发〔2013〕26号）及《昆明市基本公共卫生服务项目管理方案（试行）》（昆卫发〔2013〕21号）、</w:t>
      </w:r>
      <w:r>
        <w:rPr>
          <w:rFonts w:hint="eastAsia" w:ascii="仿宋" w:hAnsi="仿宋" w:eastAsia="仿宋" w:cs="仿宋"/>
          <w:sz w:val="32"/>
          <w:szCs w:val="32"/>
          <w:lang w:eastAsia="zh-CN"/>
        </w:rPr>
        <w:t>省、市</w:t>
      </w:r>
      <w:r>
        <w:rPr>
          <w:rFonts w:hint="eastAsia" w:ascii="仿宋" w:hAnsi="仿宋" w:eastAsia="仿宋" w:cs="仿宋"/>
          <w:sz w:val="32"/>
          <w:szCs w:val="32"/>
        </w:rPr>
        <w:t>《关于做好基本公共卫生服务项目工作的通知》等文件精神，结合实际</w:t>
      </w:r>
      <w:r>
        <w:rPr>
          <w:rFonts w:hint="eastAsia" w:ascii="仿宋" w:hAnsi="仿宋" w:eastAsia="仿宋" w:cs="仿宋"/>
          <w:color w:val="auto"/>
          <w:sz w:val="32"/>
          <w:szCs w:val="32"/>
        </w:rPr>
        <w:t>，制定《昆明市呈贡区</w:t>
      </w:r>
      <w:r>
        <w:rPr>
          <w:rFonts w:hint="eastAsia" w:ascii="仿宋" w:hAnsi="仿宋" w:eastAsia="仿宋" w:cs="仿宋"/>
          <w:color w:val="auto"/>
          <w:sz w:val="32"/>
          <w:szCs w:val="32"/>
          <w:lang w:val="en-US" w:eastAsia="zh-CN"/>
        </w:rPr>
        <w:t>斗南街道社区卫生服务中心2022</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国家</w:t>
      </w:r>
      <w:r>
        <w:rPr>
          <w:rFonts w:hint="eastAsia" w:ascii="仿宋" w:hAnsi="仿宋" w:eastAsia="仿宋" w:cs="仿宋"/>
          <w:color w:val="auto"/>
          <w:sz w:val="32"/>
          <w:szCs w:val="32"/>
        </w:rPr>
        <w:t>基本公共卫生服务项目实施方案》</w:t>
      </w:r>
      <w:r>
        <w:rPr>
          <w:rFonts w:hint="eastAsia" w:ascii="仿宋" w:hAnsi="仿宋" w:eastAsia="仿宋" w:cs="仿宋"/>
          <w:sz w:val="32"/>
          <w:szCs w:val="32"/>
        </w:rPr>
        <w:t>明确了我</w:t>
      </w:r>
      <w:r>
        <w:rPr>
          <w:rFonts w:hint="eastAsia" w:ascii="仿宋" w:hAnsi="仿宋" w:eastAsia="仿宋" w:cs="仿宋"/>
          <w:sz w:val="32"/>
          <w:szCs w:val="32"/>
          <w:lang w:val="en-US" w:eastAsia="zh-CN"/>
        </w:rPr>
        <w:t>单位</w:t>
      </w:r>
      <w:r>
        <w:rPr>
          <w:rFonts w:hint="eastAsia" w:ascii="仿宋" w:hAnsi="仿宋" w:eastAsia="仿宋" w:cs="仿宋"/>
          <w:sz w:val="32"/>
          <w:szCs w:val="32"/>
        </w:rPr>
        <w:t>基本公共卫生服务项目工作组织实施、考核流程、资金的管理、使用、拨付及监管制度。为我</w:t>
      </w:r>
      <w:r>
        <w:rPr>
          <w:rFonts w:hint="eastAsia" w:ascii="仿宋" w:hAnsi="仿宋" w:eastAsia="仿宋" w:cs="仿宋"/>
          <w:sz w:val="32"/>
          <w:szCs w:val="32"/>
          <w:lang w:val="en-US" w:eastAsia="zh-CN"/>
        </w:rPr>
        <w:t>单位</w:t>
      </w:r>
      <w:r>
        <w:rPr>
          <w:rFonts w:hint="eastAsia" w:ascii="仿宋" w:hAnsi="仿宋" w:eastAsia="仿宋" w:cs="仿宋"/>
          <w:sz w:val="32"/>
          <w:szCs w:val="32"/>
        </w:rPr>
        <w:t>基本公共卫生项目工作的顺利推进打下了坚实的基础。</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工作机制建设</w:t>
      </w:r>
    </w:p>
    <w:p>
      <w:pPr>
        <w:spacing w:line="560" w:lineRule="exact"/>
        <w:ind w:firstLine="594" w:firstLineChars="200"/>
        <w:rPr>
          <w:rFonts w:hint="eastAsia" w:ascii="仿宋" w:hAnsi="仿宋" w:eastAsia="仿宋" w:cs="仿宋"/>
          <w:sz w:val="32"/>
          <w:szCs w:val="32"/>
        </w:rPr>
      </w:pPr>
      <w:r>
        <w:rPr>
          <w:rFonts w:hint="eastAsia" w:ascii="仿宋" w:hAnsi="仿宋" w:eastAsia="仿宋" w:cs="仿宋"/>
          <w:bCs/>
          <w:color w:val="auto"/>
          <w:sz w:val="32"/>
          <w:szCs w:val="32"/>
          <w:highlight w:val="none"/>
        </w:rPr>
        <w:t>对各项基卫项目的管理有</w:t>
      </w:r>
      <w:r>
        <w:rPr>
          <w:rFonts w:hint="eastAsia" w:ascii="仿宋" w:hAnsi="仿宋" w:eastAsia="仿宋" w:cs="仿宋"/>
          <w:bCs/>
          <w:color w:val="auto"/>
          <w:sz w:val="32"/>
          <w:szCs w:val="32"/>
          <w:highlight w:val="none"/>
          <w:lang w:val="en-US" w:eastAsia="zh-CN"/>
        </w:rPr>
        <w:t>专</w:t>
      </w:r>
      <w:r>
        <w:rPr>
          <w:rFonts w:hint="eastAsia" w:ascii="仿宋" w:hAnsi="仿宋" w:eastAsia="仿宋" w:cs="仿宋"/>
          <w:bCs/>
          <w:color w:val="auto"/>
          <w:sz w:val="32"/>
          <w:szCs w:val="32"/>
          <w:highlight w:val="none"/>
        </w:rPr>
        <w:t>人负责，并且责任明确。根据上级项目管理相关要求，结合单位实际制定本单位项目管理制度、考核制度、项目资金管理制度。辖区项目网格健全，并正常运行，覆盖率达100%</w:t>
      </w:r>
      <w:r>
        <w:rPr>
          <w:rFonts w:hint="eastAsia" w:ascii="仿宋" w:hAnsi="仿宋" w:eastAsia="仿宋" w:cs="仿宋"/>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规范管理和考核</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开展项目培训</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积极组织人员参加省、市级组织的基本公共卫生项目培训，同时，</w:t>
      </w:r>
      <w:r>
        <w:rPr>
          <w:rFonts w:hint="eastAsia" w:ascii="仿宋" w:hAnsi="仿宋" w:eastAsia="仿宋" w:cs="仿宋"/>
          <w:sz w:val="32"/>
          <w:szCs w:val="32"/>
          <w:lang w:val="en-US" w:eastAsia="zh-CN"/>
        </w:rPr>
        <w:t>对辖区</w:t>
      </w:r>
      <w:r>
        <w:rPr>
          <w:rFonts w:hint="eastAsia" w:ascii="仿宋" w:hAnsi="仿宋" w:eastAsia="仿宋" w:cs="仿宋"/>
          <w:sz w:val="32"/>
          <w:szCs w:val="32"/>
        </w:rPr>
        <w:t>基层医疗卫生人员（含乡村医生）进行了各块项目工作的业务培训，有效提高了基层卫生人员开展项目工作的业务水平。</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定期督导考核</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highlight w:val="none"/>
        </w:rPr>
        <w:t>根据呈贡区</w:t>
      </w:r>
      <w:r>
        <w:rPr>
          <w:rFonts w:hint="eastAsia" w:ascii="仿宋" w:hAnsi="仿宋" w:eastAsia="仿宋" w:cs="仿宋"/>
          <w:color w:val="auto"/>
          <w:sz w:val="32"/>
          <w:szCs w:val="32"/>
          <w:highlight w:val="none"/>
          <w:lang w:val="en-US" w:eastAsia="zh-CN"/>
        </w:rPr>
        <w:t>对</w:t>
      </w:r>
      <w:r>
        <w:rPr>
          <w:rFonts w:hint="eastAsia" w:ascii="仿宋" w:hAnsi="仿宋" w:eastAsia="仿宋" w:cs="仿宋"/>
          <w:color w:val="auto"/>
          <w:sz w:val="32"/>
          <w:szCs w:val="32"/>
          <w:highlight w:val="none"/>
        </w:rPr>
        <w:t>基本公共卫生服务督导考核工作的通知要求，</w:t>
      </w:r>
      <w:r>
        <w:rPr>
          <w:rFonts w:hint="eastAsia" w:ascii="仿宋" w:hAnsi="仿宋" w:eastAsia="仿宋" w:cs="仿宋"/>
          <w:color w:val="auto"/>
          <w:sz w:val="32"/>
          <w:szCs w:val="32"/>
          <w:highlight w:val="none"/>
          <w:lang w:val="en-US" w:eastAsia="zh-CN"/>
        </w:rPr>
        <w:t>我</w:t>
      </w:r>
      <w:r>
        <w:rPr>
          <w:rFonts w:hint="eastAsia" w:ascii="仿宋" w:hAnsi="仿宋" w:eastAsia="仿宋" w:cs="仿宋"/>
          <w:color w:val="auto"/>
          <w:sz w:val="32"/>
          <w:szCs w:val="32"/>
          <w:highlight w:val="none"/>
        </w:rPr>
        <w:t>中心</w:t>
      </w:r>
      <w:r>
        <w:rPr>
          <w:rFonts w:hint="eastAsia" w:ascii="仿宋" w:hAnsi="仿宋" w:eastAsia="仿宋" w:cs="仿宋"/>
          <w:color w:val="auto"/>
          <w:sz w:val="32"/>
          <w:szCs w:val="32"/>
          <w:highlight w:val="none"/>
          <w:lang w:val="en-US" w:eastAsia="zh-CN"/>
        </w:rPr>
        <w:t>每月</w:t>
      </w:r>
      <w:r>
        <w:rPr>
          <w:rFonts w:hint="eastAsia" w:ascii="仿宋" w:hAnsi="仿宋" w:eastAsia="仿宋" w:cs="仿宋"/>
          <w:color w:val="auto"/>
          <w:sz w:val="32"/>
          <w:szCs w:val="32"/>
          <w:highlight w:val="none"/>
        </w:rPr>
        <w:t>对下辖卫生室、社区卫生服务站</w:t>
      </w:r>
      <w:r>
        <w:rPr>
          <w:rFonts w:hint="eastAsia" w:ascii="仿宋" w:hAnsi="仿宋" w:eastAsia="仿宋" w:cs="仿宋"/>
          <w:sz w:val="32"/>
          <w:szCs w:val="32"/>
        </w:rPr>
        <w:t>开展基层公共卫生服务项目工作情况</w:t>
      </w:r>
      <w:r>
        <w:rPr>
          <w:rFonts w:hint="eastAsia" w:ascii="仿宋" w:hAnsi="仿宋" w:eastAsia="仿宋" w:cs="仿宋"/>
          <w:color w:val="auto"/>
          <w:sz w:val="32"/>
          <w:szCs w:val="32"/>
          <w:highlight w:val="none"/>
          <w:lang w:val="en-US" w:eastAsia="zh-CN"/>
        </w:rPr>
        <w:t>不少于3次的</w:t>
      </w:r>
      <w:r>
        <w:rPr>
          <w:rFonts w:hint="eastAsia" w:ascii="仿宋" w:hAnsi="仿宋" w:eastAsia="仿宋" w:cs="仿宋"/>
          <w:color w:val="auto"/>
          <w:sz w:val="32"/>
          <w:szCs w:val="32"/>
          <w:highlight w:val="none"/>
        </w:rPr>
        <w:t>督导考核。</w:t>
      </w:r>
      <w:r>
        <w:rPr>
          <w:rFonts w:hint="eastAsia" w:ascii="仿宋" w:hAnsi="仿宋" w:eastAsia="仿宋" w:cs="仿宋"/>
          <w:color w:val="auto"/>
          <w:sz w:val="32"/>
          <w:szCs w:val="32"/>
          <w:highlight w:val="none"/>
          <w:lang w:val="en-US" w:eastAsia="zh-CN"/>
        </w:rPr>
        <w:t>考核结束对</w:t>
      </w:r>
      <w:r>
        <w:rPr>
          <w:rFonts w:hint="eastAsia" w:ascii="仿宋" w:hAnsi="仿宋" w:eastAsia="仿宋" w:cs="仿宋"/>
          <w:color w:val="auto"/>
          <w:sz w:val="32"/>
          <w:szCs w:val="32"/>
          <w:highlight w:val="none"/>
        </w:rPr>
        <w:t>国家基本公共卫生服务项目和家庭医生签约服务工作绩效考核结果在本中心进行公示。</w:t>
      </w:r>
      <w:r>
        <w:rPr>
          <w:rFonts w:hint="eastAsia" w:ascii="仿宋" w:hAnsi="仿宋" w:eastAsia="仿宋" w:cs="仿宋"/>
          <w:sz w:val="32"/>
          <w:szCs w:val="32"/>
        </w:rPr>
        <w:t>通过有效的督查考核，及时发现和整改工作中存在的问题，使项目工作整体、有序、有效推进。</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建立激励机制</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为建立起有效的激励机制，</w:t>
      </w:r>
      <w:r>
        <w:rPr>
          <w:rFonts w:hint="eastAsia" w:ascii="仿宋" w:hAnsi="仿宋" w:eastAsia="仿宋" w:cs="仿宋"/>
          <w:sz w:val="32"/>
          <w:szCs w:val="32"/>
          <w:lang w:eastAsia="zh-CN"/>
        </w:rPr>
        <w:t>呈贡区</w:t>
      </w:r>
      <w:r>
        <w:rPr>
          <w:rFonts w:hint="eastAsia" w:ascii="仿宋" w:hAnsi="仿宋" w:eastAsia="仿宋" w:cs="仿宋"/>
          <w:sz w:val="32"/>
          <w:szCs w:val="32"/>
        </w:rPr>
        <w:t>项目考核实施方案明确规定，对考核不合格的基层医疗卫生机构将不拨付项目资金，同时，对主要领导及具体人员进行问责。</w:t>
      </w:r>
      <w:r>
        <w:rPr>
          <w:rFonts w:hint="eastAsia" w:ascii="仿宋" w:hAnsi="仿宋" w:eastAsia="仿宋" w:cs="仿宋"/>
          <w:sz w:val="32"/>
          <w:szCs w:val="32"/>
          <w:lang w:val="en-US" w:eastAsia="zh-CN"/>
        </w:rPr>
        <w:t>我中心</w:t>
      </w:r>
      <w:r>
        <w:rPr>
          <w:rFonts w:hint="eastAsia" w:ascii="仿宋" w:hAnsi="仿宋" w:eastAsia="仿宋" w:cs="仿宋"/>
          <w:sz w:val="32"/>
          <w:szCs w:val="32"/>
        </w:rPr>
        <w:t>也</w:t>
      </w:r>
      <w:r>
        <w:rPr>
          <w:rFonts w:hint="eastAsia" w:ascii="仿宋" w:hAnsi="仿宋" w:eastAsia="仿宋" w:cs="仿宋"/>
          <w:sz w:val="32"/>
          <w:szCs w:val="32"/>
          <w:lang w:val="en-US" w:eastAsia="zh-CN"/>
        </w:rPr>
        <w:t>根据实际情况</w:t>
      </w:r>
      <w:r>
        <w:rPr>
          <w:rFonts w:hint="eastAsia" w:ascii="仿宋" w:hAnsi="仿宋" w:eastAsia="仿宋" w:cs="仿宋"/>
          <w:sz w:val="32"/>
          <w:szCs w:val="32"/>
        </w:rPr>
        <w:t>建立起内部激励机制，实行多劳多得的绩效分配，有效调动了</w:t>
      </w:r>
      <w:r>
        <w:rPr>
          <w:rFonts w:hint="eastAsia" w:ascii="仿宋" w:hAnsi="仿宋" w:eastAsia="仿宋" w:cs="仿宋"/>
          <w:sz w:val="32"/>
          <w:szCs w:val="32"/>
          <w:lang w:val="en-US" w:eastAsia="zh-CN"/>
        </w:rPr>
        <w:t>辖区</w:t>
      </w:r>
      <w:r>
        <w:rPr>
          <w:rFonts w:hint="eastAsia" w:ascii="仿宋" w:hAnsi="仿宋" w:eastAsia="仿宋" w:cs="仿宋"/>
          <w:sz w:val="32"/>
          <w:szCs w:val="32"/>
        </w:rPr>
        <w:t>基层人员实施项目工作的积极性。</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加强日常管理</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中心公共卫生科</w:t>
      </w:r>
      <w:r>
        <w:rPr>
          <w:rFonts w:hint="eastAsia" w:ascii="仿宋" w:hAnsi="仿宋" w:eastAsia="仿宋" w:cs="仿宋"/>
          <w:sz w:val="32"/>
          <w:szCs w:val="32"/>
        </w:rPr>
        <w:t>负责</w:t>
      </w:r>
      <w:r>
        <w:rPr>
          <w:rFonts w:hint="eastAsia" w:ascii="仿宋" w:hAnsi="仿宋" w:eastAsia="仿宋" w:cs="仿宋"/>
          <w:sz w:val="32"/>
          <w:szCs w:val="32"/>
          <w:lang w:val="en-US" w:eastAsia="zh-CN"/>
        </w:rPr>
        <w:t>辖区</w:t>
      </w:r>
      <w:r>
        <w:rPr>
          <w:rFonts w:hint="eastAsia" w:ascii="仿宋" w:hAnsi="仿宋" w:eastAsia="仿宋" w:cs="仿宋"/>
          <w:sz w:val="32"/>
          <w:szCs w:val="32"/>
        </w:rPr>
        <w:t>公共卫生服务项目工作的日常管理，定期组织召开</w:t>
      </w:r>
      <w:r>
        <w:rPr>
          <w:rFonts w:hint="eastAsia" w:ascii="仿宋" w:hAnsi="仿宋" w:eastAsia="仿宋" w:cs="仿宋"/>
          <w:sz w:val="32"/>
          <w:szCs w:val="32"/>
          <w:lang w:val="en-US" w:eastAsia="zh-CN"/>
        </w:rPr>
        <w:t>院务</w:t>
      </w:r>
      <w:r>
        <w:rPr>
          <w:rFonts w:hint="eastAsia" w:ascii="仿宋" w:hAnsi="仿宋" w:eastAsia="仿宋" w:cs="仿宋"/>
          <w:sz w:val="32"/>
          <w:szCs w:val="32"/>
        </w:rPr>
        <w:t>小组会议，研究和解决项目工作中存在的困难和问题。专人负责项目日常管理工作。</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加强项目宣传</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为使国家基本公共卫生服务项目政策家喻户晓，</w:t>
      </w:r>
      <w:r>
        <w:rPr>
          <w:rFonts w:hint="eastAsia" w:ascii="仿宋" w:hAnsi="仿宋" w:eastAsia="仿宋" w:cs="仿宋"/>
          <w:sz w:val="32"/>
          <w:szCs w:val="32"/>
          <w:lang w:val="en-US" w:eastAsia="zh-CN"/>
        </w:rPr>
        <w:t>我中心在辖区</w:t>
      </w:r>
      <w:r>
        <w:rPr>
          <w:rFonts w:hint="eastAsia" w:ascii="仿宋" w:hAnsi="仿宋" w:eastAsia="仿宋" w:cs="仿宋"/>
          <w:sz w:val="32"/>
          <w:szCs w:val="32"/>
        </w:rPr>
        <w:t>范围内展开了多层次、多形式项目宣传活动。</w:t>
      </w:r>
      <w:r>
        <w:rPr>
          <w:rFonts w:hint="eastAsia" w:ascii="仿宋" w:hAnsi="仿宋" w:eastAsia="仿宋" w:cs="仿宋"/>
          <w:sz w:val="32"/>
          <w:szCs w:val="32"/>
          <w:lang w:eastAsia="zh-CN"/>
        </w:rPr>
        <w:t>区项目办</w:t>
      </w:r>
      <w:r>
        <w:rPr>
          <w:rFonts w:hint="eastAsia" w:ascii="仿宋" w:hAnsi="仿宋" w:eastAsia="仿宋"/>
          <w:sz w:val="32"/>
          <w:szCs w:val="32"/>
        </w:rPr>
        <w:t>统一制作基本公共卫生服务项目</w:t>
      </w:r>
      <w:r>
        <w:rPr>
          <w:rFonts w:hint="eastAsia" w:ascii="仿宋" w:hAnsi="仿宋" w:eastAsia="仿宋"/>
          <w:sz w:val="32"/>
          <w:szCs w:val="32"/>
          <w:lang w:eastAsia="zh-CN"/>
        </w:rPr>
        <w:t>和家庭医生签约服务宣传制品</w:t>
      </w:r>
      <w:r>
        <w:rPr>
          <w:rFonts w:hint="eastAsia" w:ascii="仿宋" w:hAnsi="仿宋" w:eastAsia="仿宋"/>
          <w:sz w:val="32"/>
          <w:szCs w:val="32"/>
        </w:rPr>
        <w:t>，发放到各社区卫生服务中心（站）、卫生室</w:t>
      </w:r>
      <w:r>
        <w:rPr>
          <w:rFonts w:hint="eastAsia" w:ascii="仿宋" w:hAnsi="仿宋" w:eastAsia="仿宋"/>
          <w:sz w:val="32"/>
          <w:szCs w:val="32"/>
          <w:lang w:eastAsia="zh-CN"/>
        </w:rPr>
        <w:t>宣传，</w:t>
      </w:r>
      <w:r>
        <w:rPr>
          <w:rFonts w:hint="eastAsia" w:ascii="仿宋" w:hAnsi="仿宋" w:eastAsia="仿宋"/>
          <w:sz w:val="32"/>
          <w:szCs w:val="32"/>
          <w:lang w:val="en-US" w:eastAsia="zh-CN"/>
        </w:rPr>
        <w:t>我中心</w:t>
      </w:r>
      <w:r>
        <w:rPr>
          <w:rFonts w:hint="eastAsia" w:ascii="仿宋" w:hAnsi="仿宋" w:eastAsia="仿宋"/>
          <w:sz w:val="32"/>
          <w:szCs w:val="32"/>
        </w:rPr>
        <w:t>采取出板报、宣传栏，发放宣传资料，制作宣传展板、开展集中宣传等方式对项目政策进行了广泛的宣传。</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加强信息管理</w:t>
      </w:r>
    </w:p>
    <w:p>
      <w:pPr>
        <w:keepNext w:val="0"/>
        <w:keepLines w:val="0"/>
        <w:pageBreakBefore w:val="0"/>
        <w:widowControl w:val="0"/>
        <w:kinsoku/>
        <w:wordWrap/>
        <w:overflowPunct/>
        <w:autoSpaceDE/>
        <w:autoSpaceDN/>
        <w:bidi w:val="0"/>
        <w:adjustRightInd/>
        <w:snapToGrid/>
        <w:spacing w:line="560" w:lineRule="exact"/>
        <w:ind w:firstLine="594" w:firstLineChars="200"/>
        <w:jc w:val="both"/>
        <w:textAlignment w:val="auto"/>
        <w:rPr>
          <w:rFonts w:hint="eastAsia" w:ascii="仿宋" w:hAnsi="仿宋" w:eastAsia="仿宋" w:cs="仿宋"/>
          <w:szCs w:val="32"/>
          <w:lang w:eastAsia="zh-CN"/>
        </w:rPr>
      </w:pPr>
      <w:r>
        <w:rPr>
          <w:rFonts w:hint="eastAsia" w:ascii="仿宋" w:hAnsi="仿宋" w:eastAsia="仿宋" w:cs="仿宋"/>
          <w:sz w:val="32"/>
          <w:szCs w:val="32"/>
        </w:rPr>
        <w:t>按照全市统一部署，继续推进全市基本公共卫生服务系统运行使用和完善，完成基本公共卫生服务系统（创业慧康科技股份有限公司云南分公司即杭创系统）与家签系统接口对接工作，运行正常；辖区各</w:t>
      </w:r>
      <w:r>
        <w:rPr>
          <w:rFonts w:hint="eastAsia" w:ascii="仿宋" w:hAnsi="仿宋" w:eastAsia="仿宋" w:cs="仿宋"/>
          <w:color w:val="auto"/>
          <w:sz w:val="32"/>
          <w:szCs w:val="32"/>
          <w:highlight w:val="none"/>
        </w:rPr>
        <w:t>卫生室、社区卫生服务站</w:t>
      </w:r>
      <w:r>
        <w:rPr>
          <w:rFonts w:hint="eastAsia" w:ascii="仿宋" w:hAnsi="仿宋" w:eastAsia="仿宋" w:cs="仿宋"/>
          <w:sz w:val="32"/>
          <w:szCs w:val="32"/>
        </w:rPr>
        <w:t>规范使用“云南省基层卫生信息平台”的“基层医疗机构档案管理系统”“乡村医生执业注册信息管理系统”等，辖区所有信息均规范的录入到系统中；云南省基层医疗卫生机构基本公共卫生服务项目信息管理直报系统等基本公共卫生服务信息统计报送工作按时按质完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楷体" w:hAnsi="楷体" w:eastAsia="楷体"/>
          <w:sz w:val="32"/>
          <w:szCs w:val="32"/>
        </w:rPr>
      </w:pPr>
      <w:r>
        <w:rPr>
          <w:rFonts w:hint="eastAsia" w:ascii="楷体" w:hAnsi="楷体" w:eastAsia="楷体"/>
          <w:sz w:val="32"/>
          <w:szCs w:val="32"/>
        </w:rPr>
        <w:t>（一）项目完成情况</w:t>
      </w:r>
    </w:p>
    <w:p>
      <w:pPr>
        <w:spacing w:line="560" w:lineRule="exact"/>
        <w:ind w:firstLine="594"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w:t>
      </w:r>
      <w:r>
        <w:rPr>
          <w:rFonts w:hint="eastAsia" w:ascii="仿宋" w:hAnsi="仿宋" w:eastAsia="仿宋" w:cs="仿宋"/>
          <w:sz w:val="32"/>
          <w:szCs w:val="32"/>
          <w:lang w:eastAsia="zh-CN"/>
        </w:rPr>
        <w:t>国家基本公共卫生服务项目中的</w:t>
      </w:r>
      <w:r>
        <w:rPr>
          <w:rFonts w:hint="default" w:ascii="仿宋" w:hAnsi="仿宋" w:eastAsia="仿宋" w:cs="仿宋"/>
          <w:sz w:val="32"/>
          <w:szCs w:val="32"/>
        </w:rPr>
        <w:t>健康教育、预防接种、慢性病患者管理、传染病和突发公共卫生事件报告和处理、结核病患者管理、中医药健康管理、卫生监督协管、儿童健康管理共8项工作</w:t>
      </w:r>
      <w:r>
        <w:rPr>
          <w:rFonts w:hint="eastAsia" w:ascii="仿宋" w:hAnsi="仿宋" w:eastAsia="仿宋" w:cs="仿宋"/>
          <w:sz w:val="32"/>
          <w:szCs w:val="32"/>
          <w:lang w:eastAsia="zh-CN"/>
        </w:rPr>
        <w:t>已按照卫健系统年度目标责任书指标全部</w:t>
      </w:r>
      <w:r>
        <w:rPr>
          <w:rFonts w:hint="default" w:ascii="仿宋" w:hAnsi="仿宋" w:eastAsia="仿宋" w:cs="仿宋"/>
          <w:sz w:val="32"/>
          <w:szCs w:val="32"/>
        </w:rPr>
        <w:t>完成 ，未完成的指标如下：1、65岁以上老年人总人数：4723人，健康体检人数1554人，健康管理率59.09%；2、重性精神疾病患者管理：在管重精患者105例,常住人口数39890，在册率为2.6‰；3、2022年全年推荐病情不稳定患者住院治疗例5人，服药治疗人数50人，服药率51.55%。重精体检人数63人，体检率60%。4、辖区管理孕产妇773人，其中高危孕产妇494人，管理率100%，无孕产妇死亡情况。产妇493人，早检人数447人，早孕建册率90.7%，系管率89.75%，其他指标已完成。</w:t>
      </w:r>
    </w:p>
    <w:p>
      <w:pPr>
        <w:pStyle w:val="6"/>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ascii="楷体" w:hAnsi="楷体" w:eastAsia="楷体"/>
          <w:sz w:val="32"/>
          <w:szCs w:val="32"/>
        </w:rPr>
      </w:pPr>
      <w:bookmarkStart w:id="0" w:name="_GoBack"/>
      <w:bookmarkEnd w:id="0"/>
      <w:r>
        <w:rPr>
          <w:rFonts w:hint="eastAsia" w:ascii="楷体" w:hAnsi="楷体" w:eastAsia="楷体"/>
          <w:sz w:val="32"/>
          <w:szCs w:val="32"/>
        </w:rPr>
        <w:t>（二）项目效益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通过基层公共卫生服务项目工作的推进，进一步明确</w:t>
      </w:r>
      <w:r>
        <w:rPr>
          <w:rFonts w:hint="eastAsia" w:ascii="仿宋" w:hAnsi="仿宋" w:eastAsia="仿宋"/>
          <w:sz w:val="32"/>
          <w:szCs w:val="32"/>
          <w:lang w:val="en-US" w:eastAsia="zh-CN"/>
        </w:rPr>
        <w:t>我中心</w:t>
      </w:r>
      <w:r>
        <w:rPr>
          <w:rFonts w:hint="eastAsia" w:ascii="仿宋" w:hAnsi="仿宋" w:eastAsia="仿宋"/>
          <w:sz w:val="32"/>
          <w:szCs w:val="32"/>
        </w:rPr>
        <w:t>公共卫生服务职能为主的职能定位。</w:t>
      </w:r>
      <w:r>
        <w:rPr>
          <w:rFonts w:hint="eastAsia" w:ascii="仿宋" w:hAnsi="仿宋" w:eastAsia="仿宋"/>
          <w:sz w:val="32"/>
          <w:szCs w:val="32"/>
          <w:lang w:val="en-US" w:eastAsia="zh-CN"/>
        </w:rPr>
        <w:t>中心</w:t>
      </w:r>
      <w:r>
        <w:rPr>
          <w:rFonts w:hint="eastAsia" w:ascii="仿宋" w:hAnsi="仿宋" w:eastAsia="仿宋"/>
          <w:sz w:val="32"/>
          <w:szCs w:val="32"/>
        </w:rPr>
        <w:t>积极转变观念，从以前的等病人，到主动走出院门，走进社区，为社区群众提供免费公共卫生服务。通过项目的实施，对</w:t>
      </w:r>
      <w:r>
        <w:rPr>
          <w:rFonts w:hint="eastAsia" w:ascii="仿宋" w:hAnsi="仿宋" w:eastAsia="仿宋"/>
          <w:sz w:val="32"/>
          <w:szCs w:val="32"/>
          <w:lang w:val="en-US" w:eastAsia="zh-CN"/>
        </w:rPr>
        <w:t>辖区</w:t>
      </w:r>
      <w:r>
        <w:rPr>
          <w:rFonts w:hint="eastAsia" w:ascii="仿宋" w:hAnsi="仿宋" w:eastAsia="仿宋"/>
          <w:sz w:val="32"/>
          <w:szCs w:val="32"/>
        </w:rPr>
        <w:t>居民健康问题实施干预，减少主要健康危害因素，有效预防和控制传染病及慢性非传染性疾病，加强突发公共卫生事件应急机制建设，提高公共卫生服务和突发公共卫生事件应急处置能力，城乡居民逐步获得均等化的基本公共卫生服务，主要健康危险因素得到有效控制，全区城乡居民健康水平得到进一步提高</w:t>
      </w:r>
      <w:r>
        <w:rPr>
          <w:rFonts w:hint="eastAsia" w:ascii="仿宋" w:hAnsi="仿宋" w:eastAsia="仿宋"/>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 w:hAnsi="仿宋" w:eastAsia="仿宋" w:cs="仿宋"/>
          <w:szCs w:val="32"/>
          <w:lang w:eastAsia="zh-CN"/>
        </w:rPr>
      </w:pPr>
      <w:r>
        <w:rPr>
          <w:rFonts w:hint="eastAsia" w:ascii="楷体" w:hAnsi="楷体" w:eastAsia="楷体" w:cs="楷体"/>
          <w:szCs w:val="32"/>
        </w:rPr>
        <w:t>（一）专项管理方面</w:t>
      </w:r>
      <w:r>
        <w:rPr>
          <w:rFonts w:hint="eastAsia" w:ascii="楷体" w:hAnsi="楷体" w:eastAsia="楷体" w:cs="楷体"/>
          <w:szCs w:val="32"/>
          <w:lang w:eastAsia="zh-CN"/>
        </w:rPr>
        <w:t>。</w:t>
      </w:r>
      <w:r>
        <w:rPr>
          <w:rFonts w:hint="eastAsia" w:ascii="仿宋" w:hAnsi="仿宋" w:eastAsia="仿宋" w:cs="仿宋"/>
          <w:szCs w:val="32"/>
        </w:rPr>
        <w:t>专项立项依据充分</w:t>
      </w:r>
      <w:r>
        <w:rPr>
          <w:rFonts w:hint="eastAsia" w:ascii="仿宋" w:hAnsi="仿宋" w:eastAsia="仿宋" w:cs="仿宋"/>
          <w:szCs w:val="32"/>
          <w:lang w:eastAsia="zh-CN"/>
        </w:rPr>
        <w:t>，严格执行</w:t>
      </w:r>
      <w:r>
        <w:rPr>
          <w:rFonts w:hint="eastAsia" w:ascii="仿宋" w:hAnsi="仿宋" w:eastAsia="仿宋" w:cs="仿宋"/>
          <w:szCs w:val="32"/>
        </w:rPr>
        <w:t>资金管理办法</w:t>
      </w:r>
      <w:r>
        <w:rPr>
          <w:rFonts w:hint="eastAsia" w:ascii="仿宋" w:hAnsi="仿宋" w:eastAsia="仿宋" w:cs="仿宋"/>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 w:hAnsi="仿宋" w:eastAsia="仿宋" w:cs="仿宋"/>
          <w:szCs w:val="32"/>
        </w:rPr>
      </w:pPr>
      <w:r>
        <w:rPr>
          <w:rFonts w:hint="eastAsia" w:ascii="楷体" w:hAnsi="楷体" w:eastAsia="楷体" w:cs="楷体"/>
          <w:szCs w:val="32"/>
          <w:lang w:eastAsia="zh-CN"/>
        </w:rPr>
        <w:t>（二）</w:t>
      </w:r>
      <w:r>
        <w:rPr>
          <w:rFonts w:hint="eastAsia" w:ascii="楷体" w:hAnsi="楷体" w:eastAsia="楷体" w:cs="楷体"/>
          <w:szCs w:val="32"/>
        </w:rPr>
        <w:t>资金分配方面</w:t>
      </w:r>
      <w:r>
        <w:rPr>
          <w:rFonts w:hint="eastAsia" w:ascii="楷体" w:hAnsi="楷体" w:eastAsia="楷体" w:cs="楷体"/>
          <w:szCs w:val="32"/>
          <w:lang w:eastAsia="zh-CN"/>
        </w:rPr>
        <w:t>。</w:t>
      </w:r>
      <w:r>
        <w:rPr>
          <w:rFonts w:hint="eastAsia" w:ascii="仿宋" w:hAnsi="仿宋" w:eastAsia="仿宋" w:cs="仿宋"/>
          <w:szCs w:val="32"/>
        </w:rPr>
        <w:t>资金分配</w:t>
      </w:r>
      <w:r>
        <w:rPr>
          <w:rFonts w:hint="eastAsia" w:ascii="仿宋" w:hAnsi="仿宋" w:eastAsia="仿宋" w:cs="仿宋"/>
          <w:szCs w:val="32"/>
          <w:lang w:eastAsia="zh-CN"/>
        </w:rPr>
        <w:t>比较</w:t>
      </w:r>
      <w:r>
        <w:rPr>
          <w:rFonts w:hint="eastAsia" w:ascii="仿宋" w:hAnsi="仿宋" w:eastAsia="仿宋" w:cs="仿宋"/>
          <w:szCs w:val="32"/>
        </w:rPr>
        <w:t>合理，突出重点</w:t>
      </w:r>
      <w:r>
        <w:rPr>
          <w:rFonts w:hint="eastAsia" w:ascii="仿宋" w:hAnsi="仿宋" w:eastAsia="仿宋" w:cs="仿宋"/>
          <w:szCs w:val="32"/>
          <w:lang w:eastAsia="zh-CN"/>
        </w:rPr>
        <w:t>、</w:t>
      </w:r>
      <w:r>
        <w:rPr>
          <w:rFonts w:hint="eastAsia" w:ascii="仿宋" w:hAnsi="仿宋" w:eastAsia="仿宋" w:cs="仿宋"/>
          <w:szCs w:val="32"/>
        </w:rPr>
        <w:t>公平公正</w:t>
      </w:r>
      <w:r>
        <w:rPr>
          <w:rFonts w:hint="eastAsia" w:ascii="仿宋" w:hAnsi="仿宋" w:eastAsia="仿宋" w:cs="仿宋"/>
          <w:szCs w:val="32"/>
          <w:lang w:eastAsia="zh-CN"/>
        </w:rPr>
        <w:t>，</w:t>
      </w:r>
      <w:r>
        <w:rPr>
          <w:rFonts w:hint="eastAsia" w:ascii="仿宋" w:hAnsi="仿宋" w:eastAsia="仿宋" w:cs="仿宋"/>
          <w:szCs w:val="32"/>
        </w:rPr>
        <w:t>无散小差现象</w:t>
      </w:r>
      <w:r>
        <w:rPr>
          <w:rFonts w:hint="eastAsia" w:ascii="仿宋" w:hAnsi="仿宋" w:eastAsia="仿宋" w:cs="仿宋"/>
          <w:szCs w:val="32"/>
          <w:lang w:eastAsia="zh-CN"/>
        </w:rPr>
        <w:t>，</w:t>
      </w:r>
      <w:r>
        <w:rPr>
          <w:rFonts w:hint="eastAsia" w:ascii="仿宋" w:hAnsi="仿宋" w:eastAsia="仿宋" w:cs="仿宋"/>
          <w:szCs w:val="32"/>
        </w:rPr>
        <w:t>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left="0" w:leftChars="0" w:firstLine="600" w:firstLineChars="202"/>
        <w:jc w:val="both"/>
        <w:textAlignment w:val="auto"/>
        <w:rPr>
          <w:rFonts w:hint="eastAsia" w:ascii="仿宋" w:hAnsi="仿宋" w:eastAsia="仿宋" w:cs="仿宋"/>
          <w:szCs w:val="32"/>
        </w:rPr>
      </w:pPr>
      <w:r>
        <w:rPr>
          <w:rFonts w:hint="eastAsia" w:ascii="楷体" w:hAnsi="楷体" w:eastAsia="楷体" w:cs="楷体"/>
          <w:szCs w:val="32"/>
          <w:lang w:eastAsia="zh-CN"/>
        </w:rPr>
        <w:t>（三）</w:t>
      </w:r>
      <w:r>
        <w:rPr>
          <w:rFonts w:hint="eastAsia" w:ascii="楷体" w:hAnsi="楷体" w:eastAsia="楷体" w:cs="楷体"/>
          <w:szCs w:val="32"/>
        </w:rPr>
        <w:t>资金拨付方面</w:t>
      </w:r>
      <w:r>
        <w:rPr>
          <w:rFonts w:hint="eastAsia" w:ascii="楷体" w:hAnsi="楷体" w:eastAsia="楷体" w:cs="楷体"/>
          <w:szCs w:val="32"/>
          <w:lang w:eastAsia="zh-CN"/>
        </w:rPr>
        <w:t>。</w:t>
      </w:r>
      <w:r>
        <w:rPr>
          <w:rFonts w:hint="eastAsia" w:ascii="仿宋" w:hAnsi="仿宋" w:eastAsia="仿宋" w:cs="仿宋"/>
          <w:szCs w:val="32"/>
        </w:rPr>
        <w:t>拨付</w:t>
      </w:r>
      <w:r>
        <w:rPr>
          <w:rFonts w:hint="eastAsia" w:ascii="仿宋" w:hAnsi="仿宋" w:eastAsia="仿宋" w:cs="仿宋"/>
          <w:szCs w:val="32"/>
          <w:lang w:eastAsia="zh-CN"/>
        </w:rPr>
        <w:t>有时存在候滞后情况，但</w:t>
      </w:r>
      <w:r>
        <w:rPr>
          <w:rFonts w:hint="eastAsia" w:ascii="仿宋" w:hAnsi="仿宋" w:eastAsia="仿宋" w:cs="仿宋"/>
          <w:szCs w:val="32"/>
        </w:rPr>
        <w:t>无滞留、闲置等现象。</w:t>
      </w:r>
    </w:p>
    <w:p>
      <w:pPr>
        <w:keepNext w:val="0"/>
        <w:keepLines w:val="0"/>
        <w:pageBreakBefore w:val="0"/>
        <w:widowControl w:val="0"/>
        <w:kinsoku/>
        <w:wordWrap/>
        <w:overflowPunct/>
        <w:topLinePunct/>
        <w:autoSpaceDE/>
        <w:autoSpaceDN/>
        <w:bidi w:val="0"/>
        <w:adjustRightInd/>
        <w:snapToGrid/>
        <w:spacing w:line="560" w:lineRule="exact"/>
        <w:ind w:left="0" w:leftChars="0" w:firstLine="600" w:firstLineChars="202"/>
        <w:jc w:val="both"/>
        <w:textAlignment w:val="auto"/>
        <w:rPr>
          <w:rFonts w:hint="eastAsia" w:ascii="仿宋_GB2312"/>
          <w:szCs w:val="32"/>
        </w:rPr>
      </w:pPr>
      <w:r>
        <w:rPr>
          <w:rFonts w:hint="eastAsia" w:ascii="楷体" w:hAnsi="楷体" w:eastAsia="楷体" w:cs="楷体"/>
          <w:szCs w:val="32"/>
          <w:lang w:eastAsia="zh-CN"/>
        </w:rPr>
        <w:t>（四）</w:t>
      </w:r>
      <w:r>
        <w:rPr>
          <w:rFonts w:hint="eastAsia" w:ascii="楷体" w:hAnsi="楷体" w:eastAsia="楷体" w:cs="楷体"/>
          <w:szCs w:val="32"/>
        </w:rPr>
        <w:t>资金使用方面。</w:t>
      </w:r>
      <w:r>
        <w:rPr>
          <w:rFonts w:hint="eastAsia" w:ascii="仿宋" w:hAnsi="仿宋" w:eastAsia="仿宋" w:cs="仿宋"/>
          <w:szCs w:val="32"/>
        </w:rPr>
        <w:t>资金使用合规，无截留、挪用等现象，资金使用产生</w:t>
      </w:r>
      <w:r>
        <w:rPr>
          <w:rFonts w:hint="eastAsia" w:ascii="仿宋" w:hAnsi="仿宋" w:eastAsia="仿宋" w:cs="仿宋"/>
          <w:szCs w:val="32"/>
          <w:lang w:eastAsia="zh-CN"/>
        </w:rPr>
        <w:t>了一定</w:t>
      </w:r>
      <w:r>
        <w:rPr>
          <w:rFonts w:hint="eastAsia" w:ascii="仿宋" w:hAnsi="仿宋" w:eastAsia="仿宋" w:cs="仿宋"/>
          <w:szCs w:val="32"/>
        </w:rPr>
        <w:t>效益</w:t>
      </w:r>
      <w:r>
        <w:rPr>
          <w:rFonts w:hint="eastAsia" w:ascii="仿宋" w:hAnsi="仿宋" w:eastAsia="仿宋" w:cs="仿宋"/>
          <w:szCs w:val="32"/>
          <w:lang w:eastAsia="zh-CN"/>
        </w:rPr>
        <w:t>，实现了基本公共卫生服务均等化，群众受益的覆盖面有所增加、服务质量进一步提高</w:t>
      </w:r>
      <w:r>
        <w:rPr>
          <w:rFonts w:hint="eastAsia" w:ascii="仿宋" w:hAnsi="仿宋" w:eastAsia="仿宋" w:cs="仿宋"/>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楷体" w:hAnsi="楷体" w:eastAsia="楷体" w:cs="楷体"/>
          <w:szCs w:val="32"/>
        </w:rPr>
      </w:pPr>
      <w:r>
        <w:rPr>
          <w:rFonts w:hint="eastAsia" w:ascii="楷体" w:hAnsi="楷体" w:eastAsia="楷体" w:cs="楷体"/>
          <w:szCs w:val="32"/>
        </w:rPr>
        <w:t>（一）后续工作计划</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cs="仿宋"/>
          <w:sz w:val="32"/>
          <w:szCs w:val="24"/>
          <w:lang w:eastAsia="zh-CN"/>
        </w:rPr>
      </w:pPr>
      <w:r>
        <w:rPr>
          <w:rFonts w:hint="eastAsia" w:ascii="仿宋" w:hAnsi="仿宋" w:eastAsia="仿宋" w:cs="仿宋"/>
          <w:sz w:val="32"/>
          <w:szCs w:val="32"/>
          <w:lang w:eastAsia="zh-CN"/>
        </w:rPr>
        <w:t>继续</w:t>
      </w:r>
      <w:r>
        <w:rPr>
          <w:rFonts w:hint="eastAsia" w:ascii="仿宋" w:hAnsi="仿宋" w:eastAsia="仿宋" w:cs="仿宋"/>
          <w:sz w:val="32"/>
          <w:szCs w:val="32"/>
        </w:rPr>
        <w:t>认真贯彻执行《国家基本公共卫生服务规范》，坚持以基层为重点、预防为主、中西医并重、推动高质量发展的工作理念，继续统筹做好财政事权和支出责任改革后的基本公共卫生服务项目实施工作，</w:t>
      </w:r>
      <w:r>
        <w:rPr>
          <w:rFonts w:hint="eastAsia" w:ascii="仿宋" w:hAnsi="仿宋" w:eastAsia="仿宋" w:cs="仿宋"/>
          <w:sz w:val="32"/>
          <w:szCs w:val="24"/>
        </w:rPr>
        <w:t>规范基本</w:t>
      </w:r>
      <w:r>
        <w:rPr>
          <w:rFonts w:hint="eastAsia" w:ascii="仿宋" w:hAnsi="仿宋" w:eastAsia="仿宋" w:cs="仿宋"/>
          <w:sz w:val="32"/>
          <w:szCs w:val="32"/>
        </w:rPr>
        <w:t>公共卫生服务管理，完善考核评价体系和方法，保障</w:t>
      </w:r>
      <w:r>
        <w:rPr>
          <w:rFonts w:hint="eastAsia" w:ascii="仿宋" w:hAnsi="仿宋" w:eastAsia="仿宋" w:cs="仿宋"/>
          <w:sz w:val="32"/>
          <w:szCs w:val="32"/>
          <w:lang w:eastAsia="zh-CN"/>
        </w:rPr>
        <w:t>基本</w:t>
      </w:r>
      <w:r>
        <w:rPr>
          <w:rFonts w:hint="eastAsia" w:ascii="仿宋" w:hAnsi="仿宋" w:eastAsia="仿宋" w:cs="仿宋"/>
          <w:sz w:val="32"/>
          <w:szCs w:val="32"/>
        </w:rPr>
        <w:t>公共卫生</w:t>
      </w:r>
      <w:r>
        <w:rPr>
          <w:rFonts w:hint="eastAsia" w:ascii="仿宋" w:hAnsi="仿宋" w:eastAsia="仿宋" w:cs="仿宋"/>
          <w:sz w:val="32"/>
          <w:szCs w:val="32"/>
          <w:lang w:eastAsia="zh-CN"/>
        </w:rPr>
        <w:t>服务</w:t>
      </w:r>
      <w:r>
        <w:rPr>
          <w:rFonts w:hint="eastAsia" w:ascii="仿宋" w:hAnsi="仿宋" w:eastAsia="仿宋" w:cs="仿宋"/>
          <w:sz w:val="32"/>
          <w:szCs w:val="32"/>
        </w:rPr>
        <w:t>任务落实和群众受益。强化项目组织管理，严格考核措施，全力保障基本公共卫生服务各项指标任务达标。</w:t>
      </w:r>
      <w:r>
        <w:rPr>
          <w:rFonts w:hint="eastAsia" w:ascii="仿宋" w:hAnsi="仿宋" w:eastAsia="仿宋" w:cs="仿宋"/>
          <w:sz w:val="32"/>
          <w:szCs w:val="24"/>
        </w:rPr>
        <w:t>加强项目资金管理，</w:t>
      </w:r>
      <w:r>
        <w:rPr>
          <w:rFonts w:hint="eastAsia" w:ascii="仿宋" w:hAnsi="仿宋" w:eastAsia="仿宋" w:cs="仿宋"/>
          <w:sz w:val="32"/>
          <w:szCs w:val="32"/>
        </w:rPr>
        <w:t>确保基本公共卫生服务</w:t>
      </w:r>
      <w:r>
        <w:rPr>
          <w:rFonts w:hint="eastAsia" w:ascii="仿宋" w:hAnsi="仿宋" w:eastAsia="仿宋" w:cs="仿宋"/>
          <w:sz w:val="32"/>
          <w:szCs w:val="32"/>
          <w:lang w:val="en-US" w:eastAsia="zh-CN"/>
        </w:rPr>
        <w:t>预拨</w:t>
      </w:r>
      <w:r>
        <w:rPr>
          <w:rFonts w:hint="eastAsia" w:ascii="仿宋" w:hAnsi="仿宋" w:eastAsia="仿宋" w:cs="仿宋"/>
          <w:sz w:val="32"/>
          <w:szCs w:val="32"/>
        </w:rPr>
        <w:t>资金及时、足额拨付到位，并保障辖区内基本公共卫生服务项目资金40%向村卫生室倾斜。</w:t>
      </w:r>
      <w:r>
        <w:rPr>
          <w:rFonts w:hint="eastAsia" w:ascii="仿宋" w:hAnsi="仿宋" w:eastAsia="仿宋" w:cs="仿宋"/>
          <w:sz w:val="32"/>
          <w:szCs w:val="24"/>
        </w:rPr>
        <w:t>充分发挥资金使用效益，在全面实施</w:t>
      </w:r>
      <w:r>
        <w:rPr>
          <w:rFonts w:hint="eastAsia" w:ascii="仿宋" w:hAnsi="仿宋" w:eastAsia="仿宋" w:cs="仿宋"/>
          <w:sz w:val="32"/>
          <w:szCs w:val="24"/>
          <w:lang w:eastAsia="zh-CN"/>
        </w:rPr>
        <w:t>国家</w:t>
      </w:r>
      <w:r>
        <w:rPr>
          <w:rFonts w:hint="eastAsia" w:ascii="仿宋" w:hAnsi="仿宋" w:eastAsia="仿宋" w:cs="仿宋"/>
          <w:sz w:val="32"/>
          <w:szCs w:val="24"/>
        </w:rPr>
        <w:t>十</w:t>
      </w:r>
      <w:r>
        <w:rPr>
          <w:rFonts w:hint="eastAsia" w:ascii="仿宋" w:hAnsi="仿宋" w:eastAsia="仿宋" w:cs="仿宋"/>
          <w:sz w:val="32"/>
          <w:szCs w:val="24"/>
          <w:lang w:eastAsia="zh-CN"/>
        </w:rPr>
        <w:t>二</w:t>
      </w:r>
      <w:r>
        <w:rPr>
          <w:rFonts w:hint="eastAsia" w:ascii="仿宋" w:hAnsi="仿宋" w:eastAsia="仿宋" w:cs="仿宋"/>
          <w:sz w:val="32"/>
          <w:szCs w:val="24"/>
        </w:rPr>
        <w:t>项免费项目的基础上，进一步拓展服务项目，</w:t>
      </w:r>
      <w:r>
        <w:rPr>
          <w:rFonts w:hint="eastAsia" w:ascii="仿宋" w:hAnsi="仿宋" w:eastAsia="仿宋" w:cs="仿宋"/>
          <w:sz w:val="32"/>
          <w:szCs w:val="32"/>
        </w:rPr>
        <w:t>持续扩大基本公共卫生服务覆盖面、优化服务内涵、提高服务质量，有效提升基本公共卫生服务均等化水平</w:t>
      </w:r>
      <w:r>
        <w:rPr>
          <w:rFonts w:hint="eastAsia" w:ascii="仿宋" w:hAnsi="仿宋" w:eastAsia="仿宋" w:cs="仿宋"/>
          <w:sz w:val="32"/>
          <w:szCs w:val="32"/>
          <w:lang w:eastAsia="zh-CN"/>
        </w:rPr>
        <w:t>，</w:t>
      </w:r>
      <w:r>
        <w:rPr>
          <w:rFonts w:hint="eastAsia" w:ascii="仿宋" w:hAnsi="仿宋" w:eastAsia="仿宋" w:cs="仿宋"/>
          <w:sz w:val="32"/>
          <w:szCs w:val="24"/>
        </w:rPr>
        <w:t>让基本公共卫生服务项目工作真正惠及广大群众</w:t>
      </w:r>
      <w:r>
        <w:rPr>
          <w:rFonts w:hint="eastAsia" w:ascii="仿宋" w:hAnsi="仿宋" w:eastAsia="仿宋" w:cs="仿宋"/>
          <w:sz w:val="32"/>
          <w:szCs w:val="24"/>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94"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工作建议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政府主导，多元投</w:t>
      </w:r>
      <w:r>
        <w:rPr>
          <w:rFonts w:hint="eastAsia" w:ascii="仿宋" w:hAnsi="仿宋" w:eastAsia="仿宋"/>
          <w:sz w:val="32"/>
          <w:szCs w:val="32"/>
          <w:lang w:eastAsia="zh-CN"/>
        </w:rPr>
        <w:t>入。</w:t>
      </w:r>
      <w:r>
        <w:rPr>
          <w:rFonts w:hint="eastAsia" w:ascii="仿宋" w:hAnsi="仿宋" w:eastAsia="仿宋"/>
          <w:sz w:val="32"/>
          <w:szCs w:val="32"/>
        </w:rPr>
        <w:t>确定政府在提供公共卫生、基本医疗服务中的主导地位。建立科学合理的政府投入保障机制，确保政府卫生投入增幅高于经常性财政支出的增幅，逐步提高政府卫生投入在经常性财政支出中的比重和在卫生总费用构成中的比重。</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2"/>
        <w:jc w:val="both"/>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完善机制，进一步提升基层医疗卫生服务能</w:t>
      </w:r>
      <w:r>
        <w:rPr>
          <w:rFonts w:hint="eastAsia" w:ascii="仿宋" w:hAnsi="仿宋" w:eastAsia="仿宋"/>
          <w:sz w:val="32"/>
          <w:szCs w:val="32"/>
          <w:lang w:eastAsia="zh-CN"/>
        </w:rPr>
        <w:t>力。</w:t>
      </w:r>
      <w:r>
        <w:rPr>
          <w:rFonts w:hint="eastAsia" w:ascii="仿宋" w:hAnsi="仿宋" w:eastAsia="仿宋"/>
          <w:sz w:val="32"/>
          <w:szCs w:val="32"/>
        </w:rPr>
        <w:t>加强基层医疗卫生服务机构能力建设。充实卫生技术人员、扩大诊疗范围、增加服务项目，加强人才培养，实行分类管理。建立二级以上公立医院与社区卫生机构基本医疗服务深化协作机制，落实各项对口支援措施，引导城市医务人员等优质医疗资源到基层服务</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推进家庭医生签约服务工作。以重点人群为主，切实做到签约服务做实、健康服务到位、环节管理规范，提升实际服务效果，突出重点人群签约服务</w:t>
      </w:r>
      <w:r>
        <w:rPr>
          <w:rFonts w:hint="eastAsia" w:ascii="仿宋" w:hAnsi="仿宋" w:eastAsia="仿宋"/>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 w:leftChars="0" w:firstLine="580" w:firstLineChars="195"/>
        <w:jc w:val="both"/>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均等高效，全面提升公共卫生服务水</w:t>
      </w:r>
      <w:r>
        <w:rPr>
          <w:rFonts w:hint="eastAsia" w:ascii="仿宋" w:hAnsi="仿宋" w:eastAsia="仿宋"/>
          <w:sz w:val="32"/>
          <w:szCs w:val="32"/>
          <w:lang w:eastAsia="zh-CN"/>
        </w:rPr>
        <w:t>平。</w:t>
      </w:r>
      <w:r>
        <w:rPr>
          <w:rFonts w:hint="eastAsia" w:ascii="仿宋" w:hAnsi="仿宋" w:eastAsia="仿宋"/>
          <w:sz w:val="32"/>
          <w:szCs w:val="32"/>
        </w:rPr>
        <w:t>规范实施公共卫生服务项目。加强基本公共卫生服务资金督导管理，落实逐级督导和绩效考核等管理制度，确保各项基本公共卫生服务项目全面高质量服务到位。实施好重大公共卫生服务项目，强化对城乡居民健康问题的干预，提高居民对公共卫生服务的可及性</w:t>
      </w:r>
      <w:r>
        <w:rPr>
          <w:rFonts w:hint="eastAsia" w:ascii="仿宋" w:hAnsi="仿宋" w:eastAsia="仿宋"/>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 w:leftChars="0" w:firstLine="580" w:firstLineChars="195"/>
        <w:jc w:val="both"/>
        <w:textAlignment w:val="auto"/>
        <w:rPr>
          <w:rFonts w:hint="eastAsia" w:ascii="仿宋" w:hAnsi="仿宋" w:eastAsia="仿宋"/>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 w:leftChars="0" w:firstLine="580" w:firstLineChars="195"/>
        <w:jc w:val="both"/>
        <w:textAlignment w:val="auto"/>
        <w:rPr>
          <w:rFonts w:hint="eastAsia" w:ascii="仿宋" w:hAnsi="仿宋" w:eastAsia="仿宋"/>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 w:leftChars="0" w:firstLine="580" w:firstLineChars="195"/>
        <w:jc w:val="right"/>
        <w:textAlignment w:val="auto"/>
        <w:rPr>
          <w:rFonts w:hint="default" w:ascii="仿宋" w:hAnsi="仿宋" w:eastAsia="仿宋"/>
          <w:sz w:val="32"/>
          <w:szCs w:val="32"/>
          <w:lang w:val="en-US" w:eastAsia="zh-CN"/>
        </w:rPr>
      </w:pPr>
      <w:r>
        <w:rPr>
          <w:rFonts w:hint="eastAsia" w:ascii="仿宋" w:hAnsi="仿宋" w:eastAsia="仿宋"/>
          <w:sz w:val="32"/>
          <w:szCs w:val="32"/>
          <w:lang w:eastAsia="zh-CN"/>
        </w:rPr>
        <w:t>昆明市呈贡区</w:t>
      </w:r>
      <w:r>
        <w:rPr>
          <w:rFonts w:hint="eastAsia" w:ascii="仿宋" w:hAnsi="仿宋" w:eastAsia="仿宋"/>
          <w:sz w:val="32"/>
          <w:szCs w:val="32"/>
          <w:lang w:val="en-US" w:eastAsia="zh-CN"/>
        </w:rPr>
        <w:t>斗南街道社区卫生服务中心</w:t>
      </w:r>
    </w:p>
    <w:p>
      <w:pPr>
        <w:pStyle w:val="6"/>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14" w:leftChars="0" w:firstLine="580" w:firstLineChars="195"/>
        <w:jc w:val="righ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2023年4月3日  </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E9C4A"/>
    <w:multiLevelType w:val="singleLevel"/>
    <w:tmpl w:val="60EE9C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ODM0NmYxNGU2MzA1NGEyYTBjMzhkOTNmOWFmMjUifQ=="/>
  </w:docVars>
  <w:rsids>
    <w:rsidRoot w:val="00000000"/>
    <w:rsid w:val="02E35293"/>
    <w:rsid w:val="03B629A7"/>
    <w:rsid w:val="04DA4474"/>
    <w:rsid w:val="05AE36CA"/>
    <w:rsid w:val="072639A0"/>
    <w:rsid w:val="07AF6FB2"/>
    <w:rsid w:val="07CD6512"/>
    <w:rsid w:val="0A1E3DEE"/>
    <w:rsid w:val="0DD24882"/>
    <w:rsid w:val="0F032819"/>
    <w:rsid w:val="0F9C0A4B"/>
    <w:rsid w:val="11D34725"/>
    <w:rsid w:val="121A2353"/>
    <w:rsid w:val="1C1C3415"/>
    <w:rsid w:val="1CA13D9D"/>
    <w:rsid w:val="1D104A7F"/>
    <w:rsid w:val="1D954836"/>
    <w:rsid w:val="1DC13FCB"/>
    <w:rsid w:val="2035478B"/>
    <w:rsid w:val="22C16090"/>
    <w:rsid w:val="22E76282"/>
    <w:rsid w:val="23971A56"/>
    <w:rsid w:val="240070E4"/>
    <w:rsid w:val="261C6242"/>
    <w:rsid w:val="2B926DDF"/>
    <w:rsid w:val="2C900DFD"/>
    <w:rsid w:val="2D391DD0"/>
    <w:rsid w:val="32E7364E"/>
    <w:rsid w:val="33A855B9"/>
    <w:rsid w:val="33FB1092"/>
    <w:rsid w:val="36CB5131"/>
    <w:rsid w:val="378A5996"/>
    <w:rsid w:val="39445D84"/>
    <w:rsid w:val="3A1F234D"/>
    <w:rsid w:val="3B11613A"/>
    <w:rsid w:val="3E426AC0"/>
    <w:rsid w:val="3E97622F"/>
    <w:rsid w:val="40552625"/>
    <w:rsid w:val="409B517A"/>
    <w:rsid w:val="421107CE"/>
    <w:rsid w:val="42D11161"/>
    <w:rsid w:val="469E65CB"/>
    <w:rsid w:val="4D41465D"/>
    <w:rsid w:val="4FA11A78"/>
    <w:rsid w:val="517A3F69"/>
    <w:rsid w:val="53894668"/>
    <w:rsid w:val="57DD1426"/>
    <w:rsid w:val="5A2C2B5B"/>
    <w:rsid w:val="5A3C1FFE"/>
    <w:rsid w:val="5A3C6978"/>
    <w:rsid w:val="5A845B89"/>
    <w:rsid w:val="5B180558"/>
    <w:rsid w:val="5CD82B27"/>
    <w:rsid w:val="5D293B68"/>
    <w:rsid w:val="5FAD5B82"/>
    <w:rsid w:val="619568CD"/>
    <w:rsid w:val="66B21CD0"/>
    <w:rsid w:val="67600811"/>
    <w:rsid w:val="689A2A1B"/>
    <w:rsid w:val="6E16530A"/>
    <w:rsid w:val="6F4D77A4"/>
    <w:rsid w:val="6FB14035"/>
    <w:rsid w:val="707D50FC"/>
    <w:rsid w:val="70BD2481"/>
    <w:rsid w:val="79892D64"/>
    <w:rsid w:val="7A223E78"/>
    <w:rsid w:val="7AF66669"/>
    <w:rsid w:val="7C1F350C"/>
    <w:rsid w:val="7C4945E5"/>
    <w:rsid w:val="7F74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pPr>
  </w:style>
  <w:style w:type="paragraph" w:styleId="3">
    <w:name w:val="Normal Indent"/>
    <w:basedOn w:val="1"/>
    <w:next w:val="1"/>
    <w:qFormat/>
    <w:uiPriority w:val="0"/>
    <w:pPr>
      <w:ind w:firstLine="200" w:firstLineChars="200"/>
    </w:pPr>
    <w:rPr>
      <w:rFonts w:ascii="??" w:hAnsi="??" w:cs="Times New Roman"/>
      <w:sz w:val="28"/>
      <w:szCs w:val="24"/>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p0"/>
    <w:basedOn w:val="1"/>
    <w:qFormat/>
    <w:uiPriority w:val="0"/>
    <w:pPr>
      <w:widowControl/>
    </w:pPr>
    <w:rPr>
      <w:rFonts w:ascii="Times New Roman" w:hAnsi="Times New Roman" w:eastAsia="宋体" w:cs="Times New Roman"/>
      <w:kern w:val="0"/>
      <w:szCs w:val="21"/>
    </w:rPr>
  </w:style>
  <w:style w:type="character" w:customStyle="1" w:styleId="8">
    <w:name w:val="17"/>
    <w:basedOn w:val="5"/>
    <w:uiPriority w:val="0"/>
    <w:rPr>
      <w:rFonts w:hint="default" w:ascii="Times New Roman" w:hAnsi="Times New Roman" w:eastAsia="楷体_GB2312" w:cs="楷体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4419</Words>
  <Characters>4582</Characters>
  <Lines>0</Lines>
  <Paragraphs>0</Paragraphs>
  <TotalTime>1</TotalTime>
  <ScaleCrop>false</ScaleCrop>
  <LinksUpToDate>false</LinksUpToDate>
  <CharactersWithSpaces>4592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烧饵块的烦恼(･´з`･)</cp:lastModifiedBy>
  <dcterms:modified xsi:type="dcterms:W3CDTF">2023-04-03T07:16:32Z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C5990D30A59C4B6F8E2336441727C77F</vt:lpwstr>
  </property>
</Properties>
</file>