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昆明高新技术产业开发区第三中学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（一）项目基本情况简介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我单位是财政全额拨款二级预算单位。</w:t>
      </w: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年度，根据我单位的工作职能和职责</w:t>
      </w:r>
      <w:r>
        <w:rPr>
          <w:rFonts w:hint="eastAsia" w:ascii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区财政</w:t>
      </w:r>
      <w:r>
        <w:rPr>
          <w:rFonts w:hint="eastAsia" w:ascii="仿宋_GB2312" w:eastAsia="仿宋_GB2312"/>
          <w:color w:val="000000"/>
          <w:sz w:val="32"/>
          <w:szCs w:val="32"/>
        </w:rPr>
        <w:t>安排我校项目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经费501.9615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项目经费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（本级财政和上级补助经费）</w:t>
      </w:r>
      <w:r>
        <w:rPr>
          <w:rFonts w:hint="eastAsia" w:ascii="仿宋_GB2312" w:eastAsia="仿宋_GB2312"/>
          <w:color w:val="000000"/>
          <w:sz w:val="32"/>
          <w:szCs w:val="32"/>
        </w:rPr>
        <w:t>包括</w:t>
      </w:r>
      <w:r>
        <w:rPr>
          <w:rFonts w:hint="eastAsia" w:ascii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学生营养餐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改善计划经费及</w:t>
      </w:r>
      <w:r>
        <w:rPr>
          <w:rFonts w:hint="eastAsia" w:ascii="仿宋_GB2312" w:eastAsia="仿宋_GB2312"/>
          <w:color w:val="000000"/>
          <w:sz w:val="32"/>
          <w:szCs w:val="32"/>
        </w:rPr>
        <w:t>营养餐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明厨亮灶工程奖补资金</w:t>
      </w:r>
      <w:r>
        <w:rPr>
          <w:rFonts w:hint="eastAsia" w:ascii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后勤保障经费</w:t>
      </w:r>
      <w:r>
        <w:rPr>
          <w:rFonts w:hint="eastAsia" w:ascii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安保经费</w:t>
      </w:r>
      <w:r>
        <w:rPr>
          <w:rFonts w:hint="eastAsia" w:ascii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日常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公用经费</w:t>
      </w:r>
      <w:r>
        <w:rPr>
          <w:rFonts w:hint="eastAsia" w:ascii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家庭经济困难学生生活补助资金、体育专项经费等</w:t>
      </w:r>
      <w:r>
        <w:rPr>
          <w:rFonts w:hint="eastAsia" w:ascii="仿宋_GB2312" w:eastAsia="仿宋_GB2312"/>
          <w:color w:val="000000"/>
          <w:sz w:val="32"/>
          <w:szCs w:val="32"/>
        </w:rPr>
        <w:t>其他办公设备购置、基础设施建设支出等。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项目绩效目标为：保证学校日常经费正常开支，确保各项活动有序进行；保证校园环境整洁，无消防事故；保安24小时值守，保证师生生命财产安全；一日三餐正常供应，为师生提供健康、营养、安全的可口的餐点；校园文化建设、环境改造及设施设备采购，提升校园质量。</w:t>
      </w:r>
    </w:p>
    <w:p>
      <w:pPr>
        <w:topLinePunct/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指标完成情况：</w:t>
      </w:r>
      <w:r>
        <w:rPr>
          <w:rFonts w:hint="eastAsia" w:ascii="仿宋_GB2312" w:eastAsia="仿宋_GB2312"/>
          <w:color w:val="000000"/>
          <w:sz w:val="32"/>
          <w:szCs w:val="32"/>
        </w:rPr>
        <w:t>这些项目为持续性、常年性项目，资金来源为年初财政预算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安排</w:t>
      </w:r>
      <w:r>
        <w:rPr>
          <w:rFonts w:hint="eastAsia" w:ascii="仿宋_GB2312" w:eastAsia="仿宋_GB2312"/>
          <w:color w:val="000000"/>
          <w:sz w:val="32"/>
          <w:szCs w:val="32"/>
        </w:rPr>
        <w:t>。通过这些专项工作的开展，改善了学生的生活、办学条件、促进了教学质量的提升，学校的安全问题也得到了很好地解决。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年度，根据我单位的工作职能和职责，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区财政</w:t>
      </w:r>
      <w:r>
        <w:rPr>
          <w:rFonts w:hint="eastAsia" w:ascii="仿宋_GB2312" w:eastAsia="仿宋_GB2312"/>
          <w:color w:val="000000"/>
          <w:sz w:val="32"/>
          <w:szCs w:val="32"/>
        </w:rPr>
        <w:t>对我校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color w:val="000000"/>
          <w:sz w:val="32"/>
          <w:szCs w:val="32"/>
        </w:rPr>
        <w:t>项目安排了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501.9615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已全部到位。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其中公共财政预算资金501.9615万元，年初结转结余305.1144万元，支出581.2494万元，结转225.8266万元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严格按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三重一大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制度》《学校的内部控制制度》、《学校的财务制度》</w:t>
      </w:r>
      <w:r>
        <w:rPr>
          <w:rFonts w:hint="eastAsia" w:ascii="仿宋_GB2312" w:eastAsia="仿宋_GB2312"/>
          <w:sz w:val="32"/>
          <w:szCs w:val="32"/>
        </w:rPr>
        <w:t>等相关规定进行支付。加强对经费管理，严格经费支出，各个项目资金使用与具体实施内容相符；严格按照项目资金管理办法对资金进行计划申请、使用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及时对收支进行账务和会计核算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确保学校日常工作顺利进行。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项目的组织实施是双方严格按合同要求进行实施项目,在签订合同的时候，项目的实施进度就已经在法律要求的范围内有条不紊的开展了</w:t>
      </w:r>
      <w:r>
        <w:rPr>
          <w:rFonts w:hint="eastAsia" w:ascii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财务部门做好资金的管理和使用。</w:t>
      </w:r>
      <w:r>
        <w:rPr>
          <w:rFonts w:hint="eastAsia" w:ascii="仿宋_GB2312" w:eastAsia="仿宋_GB2312"/>
          <w:color w:val="000000"/>
          <w:sz w:val="32"/>
          <w:szCs w:val="32"/>
        </w:rPr>
        <w:t>因此项目的实施进度有了十分科学的管理制度进行保障。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2．项目的完成质量。在各级领导的高度重视下和区财政局的大力支持下，经过各相关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部门、</w:t>
      </w:r>
      <w:r>
        <w:rPr>
          <w:rFonts w:hint="eastAsia" w:ascii="仿宋_GB2312" w:eastAsia="仿宋_GB2312"/>
          <w:color w:val="000000"/>
          <w:sz w:val="32"/>
          <w:szCs w:val="32"/>
        </w:rPr>
        <w:t>单位的共同努力，我校的相关项目都能圆满完成。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ascii="仿宋_GB231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项目管理情况：</w:t>
      </w:r>
      <w:r>
        <w:rPr>
          <w:rFonts w:hint="eastAsia" w:ascii="仿宋_GB2312" w:eastAsia="仿宋_GB2312"/>
          <w:color w:val="000000"/>
          <w:sz w:val="32"/>
          <w:szCs w:val="32"/>
        </w:rPr>
        <w:t>从项目立项、资金落实、业务管理、项目产出、项目效益等几个方面，根据《部门项目支出绩效评价指标》自评分9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分。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项目的经济性：我校2021年项目支出预算资金为501.9615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年初结转结余305.1144万元，实际支出资金为581.2494万元，结转225.8266万元。成本控制在预算范围内。每</w:t>
      </w:r>
      <w:r>
        <w:rPr>
          <w:rFonts w:hint="eastAsia" w:ascii="仿宋_GB2312" w:eastAsia="仿宋_GB2312"/>
          <w:sz w:val="32"/>
          <w:szCs w:val="32"/>
        </w:rPr>
        <w:t>项目资金使用与具体实施内容相符；严格按照项目资金管理办法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支出。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项目的效益性：项目质量严格按照项目实施及国家和行业相关规定进行把关与验收。大部分项目已按预定计划完成目标，部分项目未完成，我校将加快执行进度。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项目的有效性：资金使用效果各项个性指标均达到预定目标。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项目的可持续性：提升教师素质和学校办学水平，教育教学质量不断提高，促进教学技能发展；创建和谐的教育环境，搞好校园美化、绿化、亮化，实现校园环境质量提升</w:t>
      </w:r>
      <w:r>
        <w:rPr>
          <w:rFonts w:hint="eastAsia" w:ascii="仿宋_GB2312"/>
          <w:sz w:val="32"/>
          <w:szCs w:val="32"/>
          <w:lang w:val="en-US"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（一）专项管理方面的问题。专项立项依据充分；有资金管理办法，资金管理办法规范等。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（二）资金分配方面的问题。资金分配合理，突出重点，公平公正；无散小差现象；资金分配和使用方向与资金管理办法相符等。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（三）资金拨付方面的问题。拨付及时，无滞留、闲置等现象。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（四）资金使用方面的问题。资金使用合规，无截留、挪用等现象，资金使用产生效益等。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加强相关政策法规的学习，规范项目实施的各个环节，争取让项目的经济性、效率性、有效性、可持续性得到最佳实现。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1.进一步健全和完善财务管理制度及内部控制制度，创新管理手段，应用新思路、新方法，改进完善财务管理方法。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4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2.按照财政支出绩效管理的要求，建立科学的财政资金效益考评，不断提高财政资金使用管理和效益。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6" w:firstLineChars="18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6" w:firstLineChars="18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6" w:firstLineChars="18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6" w:firstLineChars="1800"/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8C0BA"/>
    <w:multiLevelType w:val="singleLevel"/>
    <w:tmpl w:val="94F8C0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B9B21C7"/>
    <w:rsid w:val="0E98102E"/>
    <w:rsid w:val="19D62F81"/>
    <w:rsid w:val="227D2133"/>
    <w:rsid w:val="29A456B9"/>
    <w:rsid w:val="378A5996"/>
    <w:rsid w:val="3AAA6D66"/>
    <w:rsid w:val="3D3E427C"/>
    <w:rsid w:val="42B329C1"/>
    <w:rsid w:val="48BB530E"/>
    <w:rsid w:val="4CC65099"/>
    <w:rsid w:val="4DBC34A4"/>
    <w:rsid w:val="4DF63C34"/>
    <w:rsid w:val="4E280858"/>
    <w:rsid w:val="5A3C6978"/>
    <w:rsid w:val="5F886EDC"/>
    <w:rsid w:val="5FA816F0"/>
    <w:rsid w:val="619B680C"/>
    <w:rsid w:val="634932B6"/>
    <w:rsid w:val="67600811"/>
    <w:rsid w:val="690D5D89"/>
    <w:rsid w:val="72965011"/>
    <w:rsid w:val="732F0FCF"/>
    <w:rsid w:val="76F75A6B"/>
    <w:rsid w:val="7D7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1529</Words>
  <Characters>1620</Characters>
  <Lines>0</Lines>
  <Paragraphs>0</Paragraphs>
  <TotalTime>5</TotalTime>
  <ScaleCrop>false</ScaleCrop>
  <LinksUpToDate>false</LinksUpToDate>
  <CharactersWithSpaces>1622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cp:lastPrinted>2022-03-22T01:49:00Z</cp:lastPrinted>
  <dcterms:modified xsi:type="dcterms:W3CDTF">2022-09-28T03:10:46Z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1116FC7B29C74851A752B89D3C40E684</vt:lpwstr>
  </property>
</Properties>
</file>