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教育教学设施设备采购经费、校园文化建设</w:t>
      </w:r>
      <w:r>
        <w:rPr>
          <w:rFonts w:hint="eastAsia" w:ascii="方正小标宋_GBK" w:eastAsia="方正小标宋_GBK"/>
          <w:sz w:val="44"/>
          <w:szCs w:val="44"/>
        </w:rPr>
        <w:t>项目支出绩效报告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topLinePunct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Cs w:val="32"/>
        </w:rPr>
        <w:t>（一）项目基本情况</w:t>
      </w:r>
    </w:p>
    <w:p>
      <w:pPr>
        <w:widowControl/>
        <w:ind w:firstLine="640" w:firstLineChars="200"/>
        <w:jc w:val="left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教育教学设施设备项目资金：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148.94万元；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校园文化建设项目资金：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Cs w:val="32"/>
        </w:rPr>
        <w:t>绩效目标设定及指标完成情况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提升教育教学信息化装备资源和教学及活动环境，促进我校教育教学环境的现代化、信息化，提高我校教师队伍信息技术应用能力，推动信息化教学应用常态化，推进我校教育创优提质。</w:t>
      </w:r>
    </w:p>
    <w:p>
      <w:pPr>
        <w:topLinePunct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</w:rPr>
        <w:t>项目资金</w:t>
      </w:r>
      <w:r>
        <w:rPr>
          <w:rFonts w:hint="default" w:ascii="Times New Roman" w:hAnsi="Times New Roman" w:cs="Times New Roman"/>
          <w:szCs w:val="32"/>
          <w:lang w:eastAsia="zh-CN"/>
        </w:rPr>
        <w:t>为财政拨款资金，本年</w:t>
      </w:r>
      <w:r>
        <w:rPr>
          <w:rFonts w:hint="default" w:ascii="Times New Roman" w:hAnsi="Times New Roman" w:eastAsia="仿宋_GB2312" w:cs="Times New Roman"/>
          <w:szCs w:val="32"/>
        </w:rPr>
        <w:t>实际</w:t>
      </w:r>
      <w:r>
        <w:rPr>
          <w:rFonts w:hint="default" w:ascii="Times New Roman" w:hAnsi="Times New Roman" w:cs="Times New Roman"/>
          <w:szCs w:val="32"/>
          <w:lang w:eastAsia="zh-CN"/>
        </w:rPr>
        <w:t>支出</w:t>
      </w:r>
      <w:r>
        <w:rPr>
          <w:rFonts w:hint="default" w:ascii="Times New Roman" w:hAnsi="Times New Roman" w:cs="Times New Roman"/>
          <w:szCs w:val="32"/>
          <w:lang w:val="en-US" w:eastAsia="zh-CN"/>
        </w:rPr>
        <w:t>198.84万</w:t>
      </w:r>
      <w:r>
        <w:rPr>
          <w:rFonts w:hint="default" w:ascii="Times New Roman" w:hAnsi="Times New Roman" w:cs="Times New Roman"/>
          <w:szCs w:val="32"/>
          <w:lang w:eastAsia="zh-CN"/>
        </w:rPr>
        <w:t>元。</w:t>
      </w:r>
    </w:p>
    <w:p>
      <w:pPr>
        <w:ind w:firstLine="640" w:firstLineChars="200"/>
        <w:outlineLvl w:val="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项目资金管理情况：</w:t>
      </w:r>
      <w:r>
        <w:rPr>
          <w:rFonts w:hint="default" w:ascii="Times New Roman" w:hAnsi="Times New Roman" w:cs="Times New Roman"/>
          <w:szCs w:val="32"/>
          <w:highlight w:val="none"/>
        </w:rPr>
        <w:t>我校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各项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经费</w:t>
      </w:r>
      <w:r>
        <w:rPr>
          <w:rFonts w:hint="default" w:ascii="Times New Roman" w:hAnsi="Times New Roman" w:cs="Times New Roman"/>
          <w:szCs w:val="32"/>
          <w:highlight w:val="none"/>
        </w:rPr>
        <w:t>按照专款专用的原则，严格加强项目资金使用的监督检查，切实提高项目资金的使用效益，达到政府采购标准的严格按照政府采购的相关规定执行。</w:t>
      </w:r>
    </w:p>
    <w:p>
      <w:pPr>
        <w:topLinePunct/>
        <w:ind w:firstLine="640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32"/>
          <w:highlight w:val="none"/>
        </w:rPr>
        <w:t>1.前期准备</w:t>
      </w:r>
    </w:p>
    <w:p>
      <w:pPr>
        <w:ind w:firstLine="640" w:firstLineChars="200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我校成立了由校长组长、总务主任副组长、教导主任、校委会为成员的领导小组，明确相关人员职责，通过前期会议讨论项目实施细则，制定项目实施方案，保障项目的实施。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32"/>
          <w:highlight w:val="none"/>
        </w:rPr>
        <w:t>2.组织实施</w:t>
      </w:r>
    </w:p>
    <w:p>
      <w:pPr>
        <w:ind w:firstLine="640" w:firstLineChars="200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经费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主要是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用于保障学生日常教育教学的正常开展，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义务教育阶段学校公用经费中央和区级项目经费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用于学生活动的开展、学校水电费支付、办公用品购买，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地方课程教材项目经费用于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购买地方课程教材，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义务教育经济困难学生项目经费用于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补助经济困难学生，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招生工作经费用于学校开展招生工作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达到政府采购标准的我校严格按照政府采购程序申报政府采购，</w:t>
      </w:r>
      <w:r>
        <w:rPr>
          <w:rFonts w:hint="default" w:ascii="Times New Roman" w:hAnsi="Times New Roman" w:cs="Times New Roman"/>
          <w:szCs w:val="32"/>
          <w:highlight w:val="none"/>
        </w:rPr>
        <w:t>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numPr>
          <w:ilvl w:val="0"/>
          <w:numId w:val="1"/>
        </w:numPr>
        <w:topLinePunct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项目绩效情况</w:t>
      </w:r>
    </w:p>
    <w:p>
      <w:pPr>
        <w:ind w:firstLine="640" w:firstLineChars="200"/>
        <w:outlineLvl w:val="0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1.项目经济性分析</w:t>
      </w:r>
    </w:p>
    <w:p>
      <w:pPr>
        <w:ind w:firstLine="640" w:firstLineChars="200"/>
        <w:outlineLvl w:val="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学校按照“先有预算、后有支出”的原则，严格按照年初预算资金结合实际情况开展工作。到第四季度项目执行进度达到</w:t>
      </w:r>
      <w:r>
        <w:rPr>
          <w:rFonts w:hint="default" w:ascii="Times New Roman" w:hAnsi="Times New Roman" w:cs="Times New Roman"/>
          <w:szCs w:val="32"/>
          <w:lang w:val="en-US" w:eastAsia="zh-CN"/>
        </w:rPr>
        <w:t>100%。</w:t>
      </w:r>
    </w:p>
    <w:p>
      <w:pPr>
        <w:numPr>
          <w:ilvl w:val="0"/>
          <w:numId w:val="0"/>
        </w:numPr>
        <w:ind w:leftChars="0" w:firstLine="640" w:firstLineChars="200"/>
        <w:outlineLvl w:val="0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zCs w:val="32"/>
        </w:rPr>
        <w:t>项目的效率性分析</w:t>
      </w:r>
    </w:p>
    <w:p>
      <w:pPr>
        <w:numPr>
          <w:ilvl w:val="0"/>
          <w:numId w:val="0"/>
        </w:numPr>
        <w:ind w:leftChars="0" w:firstLine="640" w:firstLineChars="200"/>
        <w:outlineLvl w:val="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我单位在</w:t>
      </w:r>
      <w:r>
        <w:rPr>
          <w:rFonts w:hint="default" w:ascii="Times New Roman" w:hAnsi="Times New Roman" w:cs="Times New Roman"/>
          <w:szCs w:val="32"/>
          <w:lang w:val="en-US" w:eastAsia="zh-CN"/>
        </w:rPr>
        <w:t>项目资金足额下达后，严格项目支出进度，保障项目完成质量。</w:t>
      </w:r>
    </w:p>
    <w:p>
      <w:pPr>
        <w:numPr>
          <w:ilvl w:val="0"/>
          <w:numId w:val="0"/>
        </w:numPr>
        <w:ind w:leftChars="0" w:firstLine="640" w:firstLineChars="200"/>
        <w:outlineLvl w:val="0"/>
        <w:rPr>
          <w:rFonts w:hint="eastAsia" w:ascii="Times New Roman" w:hAnsi="Times New Roman" w:eastAsia="仿宋_GB2312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szCs w:val="32"/>
        </w:rPr>
        <w:t>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公用经费按时足额到位，保证学校教育教学工作正常运行，各项工作顺利开展。</w:t>
      </w:r>
    </w:p>
    <w:p>
      <w:pPr>
        <w:topLinePunct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Cs w:val="32"/>
          <w:lang w:eastAsia="zh-CN"/>
        </w:rPr>
        <w:t>（一）专项管理方面的问题</w:t>
      </w:r>
    </w:p>
    <w:p>
      <w:pPr>
        <w:topLinePunct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专项立项依据充分；有资金管理办法，资金管理规范等</w:t>
      </w:r>
      <w:r>
        <w:rPr>
          <w:rFonts w:hint="eastAsia" w:ascii="Times New Roman" w:hAnsi="Times New Roman" w:cs="Times New Roman"/>
          <w:szCs w:val="32"/>
          <w:lang w:val="en-US" w:eastAsia="zh-CN"/>
        </w:rPr>
        <w:t>文件为依据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Cs w:val="32"/>
          <w:lang w:eastAsia="zh-CN"/>
        </w:rPr>
        <w:t>（二）资金分配方面的问题</w:t>
      </w:r>
    </w:p>
    <w:p>
      <w:pPr>
        <w:numPr>
          <w:ilvl w:val="0"/>
          <w:numId w:val="0"/>
        </w:numPr>
        <w:topLinePunct/>
        <w:ind w:left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资金分配合理，突出重点，公平公正；无散小差现象</w:t>
      </w:r>
      <w:r>
        <w:rPr>
          <w:rFonts w:hint="eastAsia" w:ascii="Times New Roman" w:hAnsi="Times New Roman" w:cs="Times New Roman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zCs w:val="32"/>
        </w:rPr>
        <w:t>资金分配和使用方向与资金管理办法相符等。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）资金拨付方面的问题</w:t>
      </w:r>
    </w:p>
    <w:p>
      <w:pPr>
        <w:numPr>
          <w:ilvl w:val="0"/>
          <w:numId w:val="0"/>
        </w:numPr>
        <w:topLinePunct/>
        <w:ind w:left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）资金使用方面的问题</w:t>
      </w:r>
    </w:p>
    <w:p>
      <w:pPr>
        <w:numPr>
          <w:ilvl w:val="0"/>
          <w:numId w:val="0"/>
        </w:numPr>
        <w:topLinePunct/>
        <w:ind w:left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</w:t>
      </w:r>
      <w:r>
        <w:rPr>
          <w:rFonts w:hint="eastAsia" w:ascii="Times New Roman" w:hAnsi="Times New Roman" w:cs="Times New Roman"/>
          <w:szCs w:val="32"/>
          <w:lang w:val="en-US" w:eastAsia="zh-CN"/>
        </w:rPr>
        <w:t>发挥相应的作用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topLinePunct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eastAsia" w:ascii="仿宋_GB231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51F65"/>
    <w:multiLevelType w:val="singleLevel"/>
    <w:tmpl w:val="DF751F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45653"/>
    <w:rsid w:val="01731C70"/>
    <w:rsid w:val="0C5F01D1"/>
    <w:rsid w:val="21145653"/>
    <w:rsid w:val="25E03BF7"/>
    <w:rsid w:val="293E79FE"/>
    <w:rsid w:val="2A8C0BFB"/>
    <w:rsid w:val="30F1032E"/>
    <w:rsid w:val="4FC46294"/>
    <w:rsid w:val="612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2022-03-22T03:23:00Z</dcterms:created>
  <dc:creator>CW</dc:creator>
  <cp:lastModifiedBy>Administrator</cp:lastModifiedBy>
  <dcterms:modified xsi:type="dcterms:W3CDTF">2022-09-29T01:55:52Z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2505ABA481EE48D9A919E4B6DC370C69</vt:lpwstr>
  </property>
</Properties>
</file>