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spacing w:line="600" w:lineRule="exact"/>
        <w:jc w:val="both"/>
        <w:rPr>
          <w:rFonts w:hint="eastAsia" w:ascii="方正小标宋_GBK" w:eastAsia="方正小标宋_GBK"/>
          <w:sz w:val="44"/>
          <w:szCs w:val="44"/>
          <w:lang w:eastAsia="zh-CN"/>
        </w:rPr>
      </w:pPr>
    </w:p>
    <w:p>
      <w:pPr>
        <w:spacing w:line="600" w:lineRule="exact"/>
        <w:jc w:val="both"/>
        <w:rPr>
          <w:rFonts w:hint="eastAsia" w:ascii="方正小标宋_GBK" w:eastAsia="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lang w:eastAsia="zh-CN"/>
        </w:rPr>
      </w:pPr>
      <w:r>
        <w:rPr>
          <w:rFonts w:hint="eastAsia" w:ascii="方正小标宋_GBK" w:eastAsia="方正小标宋_GBK"/>
          <w:sz w:val="44"/>
          <w:szCs w:val="44"/>
          <w:lang w:eastAsia="zh-CN"/>
        </w:rPr>
        <w:t>昆明市呈贡区第一中学</w:t>
      </w:r>
      <w:r>
        <w:rPr>
          <w:rFonts w:hint="eastAsia" w:ascii="方正小标宋_GBK" w:eastAsia="方正小标宋_GBK"/>
          <w:sz w:val="44"/>
          <w:szCs w:val="44"/>
          <w:lang w:val="en-US" w:eastAsia="zh-CN"/>
        </w:rPr>
        <w:t>2021年度报告厅、   风雨球场设施设备采购</w:t>
      </w:r>
      <w:r>
        <w:rPr>
          <w:rFonts w:hint="eastAsia" w:ascii="方正小标宋_GBK" w:eastAsia="方正小标宋_GBK"/>
          <w:sz w:val="44"/>
          <w:szCs w:val="44"/>
        </w:rPr>
        <w:t>项目支出绩效</w:t>
      </w:r>
      <w:r>
        <w:rPr>
          <w:rFonts w:hint="eastAsia" w:ascii="方正小标宋_GBK" w:eastAsia="方正小标宋_GBK"/>
          <w:sz w:val="44"/>
          <w:szCs w:val="44"/>
          <w:lang w:eastAsia="zh-CN"/>
        </w:rPr>
        <w:t>评价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eastAsia="方正小标宋_GBK"/>
          <w:sz w:val="44"/>
          <w:szCs w:val="44"/>
        </w:rPr>
      </w:pPr>
      <w:r>
        <w:rPr>
          <w:rFonts w:hint="eastAsia" w:ascii="方正小标宋_GBK" w:eastAsia="方正小标宋_GBK"/>
          <w:sz w:val="44"/>
          <w:szCs w:val="44"/>
        </w:rPr>
        <w:t>报告</w:t>
      </w:r>
    </w:p>
    <w:p>
      <w:pPr>
        <w:spacing w:line="600" w:lineRule="exact"/>
        <w:ind w:firstLine="594" w:firstLineChars="200"/>
        <w:rPr>
          <w:rFonts w:ascii="仿宋_GB2312"/>
          <w:b/>
          <w:szCs w:val="32"/>
        </w:rPr>
      </w:pPr>
    </w:p>
    <w:p>
      <w:pPr>
        <w:pStyle w:val="2"/>
      </w:pP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（一）项目基本情况简介</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我校改扩建建设项目二期工程报告厅、风雨球场主体结构于2021年9月建设完成，但室内配套的座椅、电子大屏等设施设备未包含在改扩建建设项目之内，需要单独采购。</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lang w:val="en-US"/>
        </w:rPr>
      </w:pPr>
      <w:r>
        <w:rPr>
          <w:rFonts w:hint="default" w:ascii="Times New Roman" w:hAnsi="Times New Roman" w:eastAsia="仿宋_GB2312" w:cs="Times New Roman"/>
          <w:sz w:val="32"/>
          <w:szCs w:val="32"/>
          <w:lang w:val="en-US" w:eastAsia="zh-CN"/>
        </w:rPr>
        <w:t>为尽快完成相关设施设备采购工作，使场馆及时投入使用，进一步提升学校办学条件，保证教育教学活动的正常开展，经设计单位初设概算，我校报告厅、风雨球场设施设备采购预算资金</w:t>
      </w:r>
      <w:r>
        <w:rPr>
          <w:rFonts w:hint="default" w:ascii="Times New Roman" w:hAnsi="Times New Roman" w:cs="Times New Roman"/>
          <w:sz w:val="32"/>
          <w:szCs w:val="32"/>
          <w:lang w:val="en-US" w:eastAsia="zh-CN"/>
        </w:rPr>
        <w:t>399.50万元，同时，根据政府采购相关规定，共分为三个采购项目进行采购：1.报告厅桌椅采购项目；2.报告厅篮球馆设施设备采购项目；3.报告厅LED显示屏及控制电脑采购项目。</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（二）绩效目标设定及指标完成情况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rPr>
      </w:pPr>
      <w:r>
        <w:rPr>
          <w:rFonts w:hint="default" w:ascii="Times New Roman" w:hAnsi="Times New Roman" w:cs="Times New Roman"/>
          <w:szCs w:val="32"/>
          <w:lang w:val="en-US" w:eastAsia="zh-CN"/>
        </w:rPr>
        <w:t>该项目资金拨付时间为2021年9月末，但由于设计方案、造价预算、招标流程所需时间都比较长，所以我校当年未完成政府采购流程，该项目未在当年实现竣工支付。我校计划于2022年8月前实施整改，确保</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采购货物数量、型号等准确无误，工程质量合格</w:t>
      </w:r>
      <w:r>
        <w:rPr>
          <w:rFonts w:hint="default" w:ascii="Times New Roman" w:hAnsi="Times New Roman" w:cs="Times New Roman"/>
          <w:szCs w:val="32"/>
          <w:lang w:val="en-US" w:eastAsia="zh-CN"/>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二、</w:t>
      </w:r>
      <w:r>
        <w:rPr>
          <w:rFonts w:hint="default" w:ascii="Times New Roman" w:hAnsi="Times New Roman" w:eastAsia="黑体" w:cs="Times New Roman"/>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color w:val="000000" w:themeColor="text1"/>
          <w:szCs w:val="32"/>
          <w:lang w:eastAsia="zh-CN"/>
          <w14:textFill>
            <w14:solidFill>
              <w14:schemeClr w14:val="tx1"/>
            </w14:solidFill>
          </w14:textFill>
        </w:rPr>
      </w:pPr>
      <w:r>
        <w:rPr>
          <w:rFonts w:hint="default" w:ascii="Times New Roman" w:hAnsi="Times New Roman" w:cs="Times New Roman"/>
          <w:color w:val="000000" w:themeColor="text1"/>
          <w:szCs w:val="32"/>
          <w:lang w:eastAsia="zh-CN"/>
          <w14:textFill>
            <w14:solidFill>
              <w14:schemeClr w14:val="tx1"/>
            </w14:solidFill>
          </w14:textFill>
        </w:rPr>
        <w:t>本项目资金共</w:t>
      </w:r>
      <w:r>
        <w:rPr>
          <w:rFonts w:hint="default" w:ascii="Times New Roman" w:hAnsi="Times New Roman" w:cs="Times New Roman"/>
          <w:color w:val="000000" w:themeColor="text1"/>
          <w:sz w:val="32"/>
          <w:szCs w:val="32"/>
          <w:lang w:val="en-US" w:eastAsia="zh-CN"/>
          <w14:textFill>
            <w14:solidFill>
              <w14:schemeClr w14:val="tx1"/>
            </w14:solidFill>
          </w14:textFill>
        </w:rPr>
        <w:t>399.50万元，由呈贡区教育体育局安排拨付到我校，目前，报告厅桌椅采购项目已于2022年3月16日完成验收，正在进行支付工作，报告厅篮球馆设施设备采购项目和报告厅LED显示屏及控制电脑采购项目，学校于2022年3月23日组织验收小组进行了初验，针对存在的问题要求商家整改到位，再进行终验，目前尚未付款。</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color w:val="000000" w:themeColor="text1"/>
          <w:szCs w:val="32"/>
          <w:lang w:val="en-US" w:eastAsia="zh-CN"/>
          <w14:textFill>
            <w14:solidFill>
              <w14:schemeClr w14:val="tx1"/>
            </w14:solidFill>
          </w14:textFill>
        </w:rPr>
      </w:pPr>
      <w:r>
        <w:rPr>
          <w:rFonts w:hint="default" w:ascii="Times New Roman" w:hAnsi="Times New Roman" w:eastAsia="仿宋_GB2312" w:cs="Times New Roman"/>
          <w:color w:val="000000" w:themeColor="text1"/>
          <w:szCs w:val="32"/>
          <w:lang w:eastAsia="zh-CN"/>
          <w14:textFill>
            <w14:solidFill>
              <w14:schemeClr w14:val="tx1"/>
            </w14:solidFill>
          </w14:textFill>
        </w:rPr>
        <w:t>我校在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报告厅、风雨球场设施设备采购项目的组织上，严格按照学校“三重一大”制度，由党政联席会讨论确定采购的内容、预算资金等，并严格按照政府采购相关规定分别委托昆明市呈贡区机关事务管理局和云南中泰招标有限公司进行招投标工作，分别于2022年1月18日、2022年2月21日同中标企业云南汉统家具有限公司、银鹏科技有限公司、昆明银远商贸有限公司签订了采购合同。在施工过程中，学校领导经常到现场对货物及工程进度、质量等进行核查监督，发现问题，及时要求施工方进行整改，确保采购货物数量、型号等准确无误，工程质量确保合格。</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四</w:t>
      </w:r>
      <w:r>
        <w:rPr>
          <w:rFonts w:hint="default" w:ascii="Times New Roman" w:hAnsi="Times New Roman" w:eastAsia="黑体" w:cs="Times New Roman"/>
          <w:szCs w:val="32"/>
        </w:rPr>
        <w:t>、项目绩效情况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w:t>
      </w:r>
      <w:r>
        <w:rPr>
          <w:rFonts w:hint="default" w:ascii="方正楷体_GBK" w:hAnsi="方正楷体_GBK" w:eastAsia="方正楷体_GBK" w:cs="方正楷体_GBK"/>
          <w:sz w:val="32"/>
          <w:szCs w:val="32"/>
          <w:lang w:val="en-US" w:eastAsia="zh-CN"/>
        </w:rPr>
        <w:t>项目经济性分析</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outlineLvl w:val="0"/>
        <w:rPr>
          <w:rFonts w:hint="default" w:ascii="Times New Roman" w:hAnsi="Times New Roman" w:eastAsia="仿宋_GB2312" w:cs="Times New Roman"/>
          <w:szCs w:val="32"/>
          <w:lang w:val="en-US" w:eastAsia="zh-CN"/>
        </w:rPr>
      </w:pPr>
      <w:r>
        <w:rPr>
          <w:rFonts w:hint="default" w:ascii="Times New Roman" w:hAnsi="Times New Roman" w:cs="Times New Roman"/>
          <w:szCs w:val="32"/>
          <w:lang w:eastAsia="zh-CN"/>
        </w:rPr>
        <w:t>学校按照“先有预算、后有支出”的原则，严格按照年初预算资金结合实际情况开展工作。到第四季度项目执行进度达到</w:t>
      </w:r>
      <w:r>
        <w:rPr>
          <w:rFonts w:hint="default" w:ascii="Times New Roman" w:hAnsi="Times New Roman" w:cs="Times New Roman"/>
          <w:szCs w:val="32"/>
          <w:lang w:val="en-US" w:eastAsia="zh-CN"/>
        </w:rPr>
        <w:t>100%。</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w:t>
      </w:r>
      <w:r>
        <w:rPr>
          <w:rFonts w:hint="default" w:ascii="方正楷体_GBK" w:hAnsi="方正楷体_GBK" w:eastAsia="方正楷体_GBK" w:cs="方正楷体_GBK"/>
          <w:sz w:val="32"/>
          <w:szCs w:val="32"/>
          <w:lang w:val="en-US" w:eastAsia="zh-CN"/>
        </w:rPr>
        <w:t>项目的效率性分析</w:t>
      </w:r>
    </w:p>
    <w:p>
      <w:pPr>
        <w:keepNext w:val="0"/>
        <w:keepLines w:val="0"/>
        <w:pageBreakBefore w:val="0"/>
        <w:widowControl w:val="0"/>
        <w:numPr>
          <w:ilvl w:val="0"/>
          <w:numId w:val="0"/>
        </w:numPr>
        <w:kinsoku/>
        <w:wordWrap/>
        <w:overflowPunct/>
        <w:autoSpaceDE/>
        <w:autoSpaceDN/>
        <w:bidi w:val="0"/>
        <w:adjustRightInd/>
        <w:snapToGrid/>
        <w:spacing w:line="560" w:lineRule="exact"/>
        <w:ind w:leftChars="0" w:firstLine="594" w:firstLineChars="200"/>
        <w:textAlignment w:val="auto"/>
        <w:outlineLvl w:val="0"/>
        <w:rPr>
          <w:rFonts w:hint="default" w:ascii="Times New Roman" w:hAnsi="Times New Roman" w:eastAsia="仿宋_GB2312" w:cs="Times New Roman"/>
          <w:szCs w:val="32"/>
          <w:lang w:val="en-US" w:eastAsia="zh-CN"/>
        </w:rPr>
      </w:pPr>
      <w:r>
        <w:rPr>
          <w:rFonts w:hint="default" w:ascii="Times New Roman" w:hAnsi="Times New Roman" w:cs="Times New Roman"/>
          <w:szCs w:val="32"/>
          <w:lang w:eastAsia="zh-CN"/>
        </w:rPr>
        <w:t>我单位在</w:t>
      </w:r>
      <w:r>
        <w:rPr>
          <w:rFonts w:hint="default" w:ascii="Times New Roman" w:hAnsi="Times New Roman" w:cs="Times New Roman"/>
          <w:szCs w:val="32"/>
          <w:lang w:val="en-US" w:eastAsia="zh-CN"/>
        </w:rPr>
        <w:t>项目资金足额下达后，严格项目支出进度，保障项目完成质量。</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w:t>
      </w:r>
      <w:r>
        <w:rPr>
          <w:rFonts w:hint="default" w:ascii="方正楷体_GBK" w:hAnsi="方正楷体_GBK" w:eastAsia="方正楷体_GBK" w:cs="方正楷体_GBK"/>
          <w:sz w:val="32"/>
          <w:szCs w:val="32"/>
          <w:lang w:val="en-US" w:eastAsia="zh-CN"/>
        </w:rPr>
        <w:t>项目的效益性分析</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lang w:val="en-US" w:eastAsia="zh-CN"/>
        </w:rPr>
        <w:t>在经费的收支预算执行过程中，学校遵循先有预算、后有支出的原则，严格执行预算，严禁超预算或者无预算安排支出，严禁虚列支出、转移或者套取预算资金，学校按照轻重缓急、统筹兼顾的原则使用公用经费，支出规范、合理，无虚列、虚报冒领和挤占挪用的现象，票据规范、合法有效。区教育局、财政局定期组织对学校专项资金使用情况进行检查指导。公用经费按时足额到位，保证学校教育教学工作正常运行，各项工作顺利开展。</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五</w:t>
      </w:r>
      <w:r>
        <w:rPr>
          <w:rFonts w:hint="default" w:ascii="Times New Roman" w:hAnsi="Times New Roman" w:eastAsia="黑体" w:cs="Times New Roman"/>
          <w:szCs w:val="32"/>
        </w:rPr>
        <w:t>、存在的问题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（一）专项管理方面的问题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rPr>
      </w:pPr>
      <w:r>
        <w:rPr>
          <w:rFonts w:hint="default" w:ascii="Times New Roman" w:hAnsi="Times New Roman" w:cs="Times New Roman"/>
          <w:szCs w:val="32"/>
        </w:rPr>
        <w:t>专项立项依据充分；有资金管理办法，资金管理规范等</w:t>
      </w:r>
      <w:r>
        <w:rPr>
          <w:rFonts w:hint="eastAsia" w:ascii="Times New Roman" w:hAnsi="Times New Roman" w:cs="Times New Roman"/>
          <w:szCs w:val="32"/>
          <w:lang w:val="en-US" w:eastAsia="zh-CN"/>
        </w:rPr>
        <w:t>文件作为依据</w:t>
      </w:r>
      <w:r>
        <w:rPr>
          <w:rFonts w:hint="default" w:ascii="Times New Roman" w:hAnsi="Times New Roman" w:cs="Times New Roman"/>
          <w:szCs w:val="32"/>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（二）资金分配方面的问题</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资金分配合理，突出重点，公平公正；</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无散小差现象；资金分配和使用方向与资金管理办法相符等。</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w:t>
      </w:r>
      <w:r>
        <w:rPr>
          <w:rFonts w:hint="default" w:ascii="方正楷体_GBK" w:hAnsi="方正楷体_GBK" w:eastAsia="方正楷体_GBK" w:cs="方正楷体_GBK"/>
          <w:sz w:val="32"/>
          <w:szCs w:val="32"/>
          <w:lang w:val="en-US" w:eastAsia="zh-CN"/>
        </w:rPr>
        <w:t>资金拨付方面的问题</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拨付及时，无滞留、闲置等现象。</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w:t>
      </w:r>
      <w:r>
        <w:rPr>
          <w:rFonts w:hint="default" w:ascii="方正楷体_GBK" w:hAnsi="方正楷体_GBK" w:eastAsia="方正楷体_GBK" w:cs="方正楷体_GBK"/>
          <w:sz w:val="32"/>
          <w:szCs w:val="32"/>
          <w:lang w:val="en-US" w:eastAsia="zh-CN"/>
        </w:rPr>
        <w:t>资金使用方面的问题</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rPr>
      </w:pPr>
      <w:r>
        <w:rPr>
          <w:rFonts w:hint="default" w:ascii="Times New Roman" w:hAnsi="Times New Roman" w:cs="Times New Roman"/>
          <w:szCs w:val="32"/>
        </w:rPr>
        <w:t>资金使用合规，无截留、挪用等现象，资金使用产生</w:t>
      </w:r>
      <w:r>
        <w:rPr>
          <w:rFonts w:hint="eastAsia" w:ascii="Times New Roman" w:hAnsi="Times New Roman" w:cs="Times New Roman"/>
          <w:szCs w:val="32"/>
          <w:lang w:val="en-US" w:eastAsia="zh-CN"/>
        </w:rPr>
        <w:t>相应</w:t>
      </w:r>
      <w:r>
        <w:rPr>
          <w:rFonts w:hint="default" w:ascii="Times New Roman" w:hAnsi="Times New Roman" w:cs="Times New Roman"/>
          <w:szCs w:val="32"/>
        </w:rPr>
        <w:t>效益。</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六</w:t>
      </w:r>
      <w:r>
        <w:rPr>
          <w:rFonts w:hint="default" w:ascii="Times New Roman" w:hAnsi="Times New Roman" w:eastAsia="黑体" w:cs="Times New Roman"/>
          <w:szCs w:val="32"/>
        </w:rPr>
        <w:t>、其他需要说明的问题</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我校会严格按照上级部门的指示更进一步优化预算，对项目进行公平公正、真实有效的评价并按时按质进行公开。</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进一步完善项目绩效的管理。还需上级部门多多指导专项经费的使用，进一步规范项目的实施。</w:t>
      </w:r>
    </w:p>
    <w:p>
      <w:pPr>
        <w:pStyle w:val="2"/>
        <w:jc w:val="right"/>
        <w:rPr>
          <w:rFonts w:hint="eastAsia" w:ascii="仿宋_GB2312"/>
          <w:szCs w:val="32"/>
          <w:lang w:val="en-US" w:eastAsia="zh-CN"/>
        </w:rPr>
      </w:pPr>
    </w:p>
    <w:p>
      <w:pPr>
        <w:rPr>
          <w:rFonts w:hint="eastAsia" w:ascii="仿宋_GB2312"/>
          <w:szCs w:val="32"/>
          <w:lang w:val="en-US" w:eastAsia="zh-CN"/>
        </w:rPr>
      </w:pPr>
      <w:bookmarkStart w:id="0" w:name="_GoBack"/>
      <w:bookmarkEnd w:id="0"/>
    </w:p>
    <w:p>
      <w:pPr>
        <w:pStyle w:val="2"/>
        <w:rPr>
          <w:rFonts w:hint="eastAsia" w:ascii="仿宋_GB2312"/>
          <w:szCs w:val="32"/>
          <w:lang w:val="en-US" w:eastAsia="zh-CN"/>
        </w:rPr>
      </w:pPr>
    </w:p>
    <w:p>
      <w:pPr>
        <w:jc w:val="right"/>
        <w:rPr>
          <w:rFonts w:hint="eastAsia"/>
          <w:lang w:val="en-US" w:eastAsia="zh-CN"/>
        </w:rPr>
      </w:pPr>
    </w:p>
    <w:p/>
    <w:p>
      <w:pPr>
        <w:jc w:val="right"/>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NTE3MTNlYTE2ZTEwNTBkNjI3NmNkNDZmYmIyMDUifQ=="/>
  </w:docVars>
  <w:rsids>
    <w:rsidRoot w:val="00000000"/>
    <w:rsid w:val="05AE36CA"/>
    <w:rsid w:val="0D347178"/>
    <w:rsid w:val="13C43006"/>
    <w:rsid w:val="26690B70"/>
    <w:rsid w:val="283D011F"/>
    <w:rsid w:val="30112634"/>
    <w:rsid w:val="31D803BF"/>
    <w:rsid w:val="34CD4619"/>
    <w:rsid w:val="378A5996"/>
    <w:rsid w:val="3C272FA3"/>
    <w:rsid w:val="49E862B8"/>
    <w:rsid w:val="56AF01C3"/>
    <w:rsid w:val="5A3C6978"/>
    <w:rsid w:val="67600811"/>
    <w:rsid w:val="6C647331"/>
    <w:rsid w:val="76071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qFormat/>
    <w:uiPriority w:val="0"/>
    <w:pPr>
      <w:keepNext/>
      <w:keepLines/>
      <w:outlineLvl w:val="0"/>
    </w:pPr>
    <w:rPr>
      <w:rFonts w:eastAsia="黑体"/>
      <w:bCs/>
      <w:kern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1428</Words>
  <Characters>1486</Characters>
  <Lines>0</Lines>
  <Paragraphs>0</Paragraphs>
  <TotalTime>9</TotalTime>
  <ScaleCrop>false</ScaleCrop>
  <LinksUpToDate>false</LinksUpToDate>
  <CharactersWithSpaces>1486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2022-09-29T01:53:50Z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63BDA854B7CB487396917F8238DC832D</vt:lpwstr>
  </property>
</Properties>
</file>