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D2A75" w14:textId="77777777" w:rsidR="00945B00" w:rsidRDefault="00000000">
      <w:pPr>
        <w:rPr>
          <w:rFonts w:ascii="黑体" w:eastAsia="黑体"/>
          <w:szCs w:val="32"/>
        </w:rPr>
      </w:pPr>
      <w:r>
        <w:rPr>
          <w:rFonts w:ascii="黑体" w:eastAsia="黑体" w:hint="eastAsia"/>
          <w:szCs w:val="32"/>
        </w:rPr>
        <w:t>附件4-2</w:t>
      </w:r>
      <w:r>
        <w:rPr>
          <w:rFonts w:ascii="黑体" w:eastAsia="黑体"/>
          <w:szCs w:val="32"/>
        </w:rPr>
        <w:t>:</w:t>
      </w:r>
    </w:p>
    <w:p w14:paraId="5932B0DB" w14:textId="77777777" w:rsidR="00945B00" w:rsidRDefault="00945B00">
      <w:pPr>
        <w:rPr>
          <w:rFonts w:ascii="黑体" w:eastAsia="黑体"/>
          <w:szCs w:val="32"/>
        </w:rPr>
      </w:pPr>
    </w:p>
    <w:p w14:paraId="08B7A00C" w14:textId="3D2DF479" w:rsidR="00945B00" w:rsidRPr="003B4017" w:rsidRDefault="00000000">
      <w:pPr>
        <w:spacing w:line="600" w:lineRule="exact"/>
        <w:jc w:val="center"/>
        <w:rPr>
          <w:rFonts w:ascii="方正小标宋简体" w:eastAsia="方正小标宋简体" w:hint="eastAsia"/>
          <w:sz w:val="44"/>
          <w:szCs w:val="44"/>
        </w:rPr>
      </w:pPr>
      <w:r w:rsidRPr="003B4017">
        <w:rPr>
          <w:rFonts w:ascii="方正小标宋简体" w:eastAsia="方正小标宋简体" w:hint="eastAsia"/>
          <w:sz w:val="44"/>
          <w:szCs w:val="44"/>
        </w:rPr>
        <w:t>昆明市呈贡区第三小学项目支出绩效报告</w:t>
      </w:r>
      <w:r w:rsidR="003B4017">
        <w:rPr>
          <w:rFonts w:ascii="方正小标宋简体" w:eastAsia="方正小标宋简体" w:hint="eastAsia"/>
          <w:sz w:val="44"/>
          <w:szCs w:val="44"/>
        </w:rPr>
        <w:t xml:space="preserve"> </w:t>
      </w:r>
      <w:r w:rsidRPr="003B4017">
        <w:rPr>
          <w:rFonts w:ascii="方正小标宋简体" w:eastAsia="方正小标宋简体" w:hint="eastAsia"/>
          <w:sz w:val="44"/>
          <w:szCs w:val="44"/>
        </w:rPr>
        <w:t>（自评）</w:t>
      </w:r>
    </w:p>
    <w:p w14:paraId="0783A1B6" w14:textId="77777777" w:rsidR="00945B00" w:rsidRDefault="00945B00">
      <w:pPr>
        <w:spacing w:line="600" w:lineRule="exact"/>
        <w:ind w:firstLineChars="200" w:firstLine="596"/>
        <w:rPr>
          <w:rFonts w:ascii="仿宋_GB2312"/>
          <w:b/>
          <w:szCs w:val="32"/>
        </w:rPr>
      </w:pPr>
    </w:p>
    <w:p w14:paraId="5FDF832E" w14:textId="77777777" w:rsidR="00945B00" w:rsidRDefault="00000000">
      <w:pPr>
        <w:topLinePunct/>
        <w:spacing w:line="640" w:lineRule="exact"/>
        <w:ind w:firstLineChars="200" w:firstLine="593"/>
        <w:rPr>
          <w:rFonts w:ascii="黑体" w:eastAsia="黑体"/>
          <w:szCs w:val="32"/>
        </w:rPr>
      </w:pPr>
      <w:r>
        <w:rPr>
          <w:rFonts w:ascii="黑体" w:eastAsia="黑体" w:hint="eastAsia"/>
          <w:szCs w:val="32"/>
        </w:rPr>
        <w:t>一、项目基本情况</w:t>
      </w:r>
    </w:p>
    <w:p w14:paraId="1CB8612B" w14:textId="77777777" w:rsidR="00945B00" w:rsidRPr="003B4017" w:rsidRDefault="00000000">
      <w:pPr>
        <w:spacing w:line="640" w:lineRule="exact"/>
        <w:ind w:firstLineChars="200" w:firstLine="593"/>
        <w:outlineLvl w:val="0"/>
        <w:rPr>
          <w:rFonts w:ascii="楷体_GB2312" w:eastAsia="楷体_GB2312" w:hint="eastAsia"/>
          <w:szCs w:val="32"/>
        </w:rPr>
      </w:pPr>
      <w:r w:rsidRPr="003B4017">
        <w:rPr>
          <w:rFonts w:ascii="楷体_GB2312" w:eastAsia="楷体_GB2312" w:hint="eastAsia"/>
          <w:szCs w:val="32"/>
        </w:rPr>
        <w:t>（一）项目基本情况简介</w:t>
      </w:r>
    </w:p>
    <w:p w14:paraId="68745FD9" w14:textId="77777777" w:rsidR="00945B00" w:rsidRDefault="00000000">
      <w:pPr>
        <w:spacing w:line="640" w:lineRule="exact"/>
        <w:ind w:firstLineChars="200" w:firstLine="593"/>
        <w:rPr>
          <w:rFonts w:ascii="仿宋_GB2312"/>
          <w:szCs w:val="32"/>
        </w:rPr>
      </w:pPr>
      <w:r>
        <w:rPr>
          <w:rFonts w:ascii="仿宋_GB2312" w:hint="eastAsia"/>
          <w:szCs w:val="32"/>
        </w:rPr>
        <w:t>2021年，</w:t>
      </w:r>
      <w:r>
        <w:rPr>
          <w:rFonts w:ascii="仿宋_GB2312" w:hAnsi="仿宋_GB2312" w:cs="仿宋_GB2312" w:hint="eastAsia"/>
          <w:szCs w:val="32"/>
        </w:rPr>
        <w:t>昆明市呈贡区第三小学</w:t>
      </w:r>
      <w:r>
        <w:rPr>
          <w:rFonts w:ascii="仿宋_GB2312" w:hint="eastAsia"/>
          <w:szCs w:val="32"/>
        </w:rPr>
        <w:t>单项2</w:t>
      </w:r>
      <w:r>
        <w:rPr>
          <w:rFonts w:ascii="仿宋_GB2312"/>
          <w:szCs w:val="32"/>
        </w:rPr>
        <w:t>00</w:t>
      </w:r>
      <w:r>
        <w:rPr>
          <w:rFonts w:ascii="仿宋_GB2312" w:hint="eastAsia"/>
          <w:szCs w:val="32"/>
        </w:rPr>
        <w:t>万元以上的项目一个：农村义务教育阶段学生营养改善计划经费210.96万元（调整预算项目）,支出功能分类科目编码为2050202的小学教育和2050299的其他普通教育支出。根据《昆明市呈贡区教育局农村义务教育学生营养改善计划管理办法（试行）》的通知执行。</w:t>
      </w:r>
    </w:p>
    <w:p w14:paraId="538DEEA2" w14:textId="77777777" w:rsidR="00945B00" w:rsidRPr="003B4017" w:rsidRDefault="00000000">
      <w:pPr>
        <w:spacing w:line="640" w:lineRule="exact"/>
        <w:ind w:firstLineChars="200" w:firstLine="593"/>
        <w:rPr>
          <w:rFonts w:ascii="楷体_GB2312" w:eastAsia="楷体_GB2312" w:hint="eastAsia"/>
          <w:szCs w:val="32"/>
        </w:rPr>
      </w:pPr>
      <w:r w:rsidRPr="003B4017">
        <w:rPr>
          <w:rFonts w:ascii="楷体_GB2312" w:eastAsia="楷体_GB2312" w:hint="eastAsia"/>
          <w:szCs w:val="32"/>
        </w:rPr>
        <w:t>（二）绩效目标设定及指标完成情况。</w:t>
      </w:r>
    </w:p>
    <w:p w14:paraId="07089EC9" w14:textId="77777777" w:rsidR="00945B00" w:rsidRDefault="00000000">
      <w:pPr>
        <w:spacing w:line="640" w:lineRule="exact"/>
        <w:ind w:leftChars="100" w:left="297" w:firstLineChars="100" w:firstLine="297"/>
        <w:rPr>
          <w:rFonts w:ascii="仿宋_GB2312"/>
          <w:szCs w:val="32"/>
        </w:rPr>
      </w:pPr>
      <w:r>
        <w:rPr>
          <w:rFonts w:ascii="仿宋_GB2312" w:hint="eastAsia"/>
          <w:szCs w:val="32"/>
        </w:rPr>
        <w:t>根据国家关于农村义务教育阶段学生营养改善计划的政策和各级文件通知，我校2307名学生春季学期享受每人每天4元的营养补助，秋季学期享受每人每天5元的营养补助，每年按照200天预算，以促进学生营养状况提升，提高国民身体素质。</w:t>
      </w:r>
    </w:p>
    <w:p w14:paraId="70C04801" w14:textId="77777777" w:rsidR="00945B00" w:rsidRDefault="00000000">
      <w:pPr>
        <w:topLinePunct/>
        <w:spacing w:line="640" w:lineRule="exact"/>
        <w:ind w:firstLineChars="200" w:firstLine="593"/>
        <w:rPr>
          <w:rFonts w:ascii="黑体" w:eastAsia="黑体"/>
          <w:szCs w:val="32"/>
        </w:rPr>
      </w:pPr>
      <w:r>
        <w:rPr>
          <w:rFonts w:ascii="黑体" w:eastAsia="黑体" w:hint="eastAsia"/>
          <w:szCs w:val="32"/>
        </w:rPr>
        <w:t>二、项目资金使用及管理情况</w:t>
      </w:r>
    </w:p>
    <w:p w14:paraId="13274B09" w14:textId="31857B15" w:rsidR="00945B00" w:rsidRPr="003B4017" w:rsidRDefault="00000000" w:rsidP="003B4017">
      <w:pPr>
        <w:spacing w:line="560" w:lineRule="exact"/>
        <w:ind w:firstLineChars="200" w:firstLine="593"/>
        <w:rPr>
          <w:rFonts w:ascii="仿宋_GB2312" w:hint="eastAsia"/>
          <w:szCs w:val="32"/>
        </w:rPr>
      </w:pPr>
      <w:bookmarkStart w:id="0" w:name="_Hlk3276330"/>
      <w:r>
        <w:rPr>
          <w:rFonts w:ascii="仿宋_GB2312" w:hint="eastAsia"/>
          <w:szCs w:val="32"/>
        </w:rPr>
        <w:t>农村义务教育阶段学生营养改善计划经费</w:t>
      </w:r>
      <w:r>
        <w:rPr>
          <w:rFonts w:ascii="仿宋_GB2312" w:hAnsi="仿宋_GB2312" w:cs="仿宋_GB2312" w:hint="eastAsia"/>
          <w:szCs w:val="32"/>
        </w:rPr>
        <w:t>为财政全额预算资金，该项目资金按照项目资金管理规定使用，</w:t>
      </w:r>
      <w:r>
        <w:rPr>
          <w:rFonts w:hint="eastAsia"/>
        </w:rPr>
        <w:t>应当遵循“专款专</w:t>
      </w:r>
      <w:r>
        <w:rPr>
          <w:rFonts w:hint="eastAsia"/>
        </w:rPr>
        <w:lastRenderedPageBreak/>
        <w:t>用、公开透明、及时结算、年度平衡”的原则，确保资金使用安全、规范和有效。</w:t>
      </w:r>
    </w:p>
    <w:bookmarkEnd w:id="0"/>
    <w:p w14:paraId="657647EC" w14:textId="77777777" w:rsidR="00945B00" w:rsidRDefault="00000000">
      <w:pPr>
        <w:topLinePunct/>
        <w:spacing w:line="640" w:lineRule="exact"/>
        <w:ind w:firstLineChars="200" w:firstLine="593"/>
        <w:rPr>
          <w:rFonts w:ascii="黑体" w:eastAsia="黑体"/>
          <w:szCs w:val="32"/>
        </w:rPr>
      </w:pPr>
      <w:r>
        <w:rPr>
          <w:rFonts w:ascii="黑体" w:eastAsia="黑体" w:hint="eastAsia"/>
          <w:szCs w:val="32"/>
        </w:rPr>
        <w:t>三、项目组织实施情况</w:t>
      </w:r>
    </w:p>
    <w:p w14:paraId="05B216A8" w14:textId="77777777" w:rsidR="00945B00" w:rsidRPr="003B4017" w:rsidRDefault="00000000">
      <w:pPr>
        <w:spacing w:line="640" w:lineRule="exact"/>
        <w:ind w:firstLineChars="200" w:firstLine="593"/>
        <w:rPr>
          <w:rFonts w:ascii="楷体_GB2312" w:eastAsia="楷体_GB2312" w:hint="eastAsia"/>
          <w:szCs w:val="32"/>
        </w:rPr>
      </w:pPr>
      <w:r w:rsidRPr="003B4017">
        <w:rPr>
          <w:rFonts w:ascii="楷体_GB2312" w:eastAsia="楷体_GB2312" w:hint="eastAsia"/>
          <w:szCs w:val="32"/>
        </w:rPr>
        <w:t>（一）前期准备。</w:t>
      </w:r>
    </w:p>
    <w:p w14:paraId="1C1BF06B" w14:textId="77777777" w:rsidR="00945B00" w:rsidRDefault="00000000">
      <w:pPr>
        <w:spacing w:line="640" w:lineRule="exact"/>
        <w:ind w:firstLineChars="200" w:firstLine="593"/>
        <w:rPr>
          <w:rFonts w:ascii="仿宋_GB2312"/>
          <w:szCs w:val="32"/>
        </w:rPr>
      </w:pPr>
      <w:r>
        <w:rPr>
          <w:rFonts w:ascii="仿宋_GB2312" w:hint="eastAsia"/>
          <w:szCs w:val="32"/>
        </w:rPr>
        <w:t>认真学习《呈贡区财政性资金部门支出绩效评价操作规程》的相关内容，收集整理项目支出的情况、材料，理解评价中各项指标明细，确定评价人员、方法和内容。</w:t>
      </w:r>
    </w:p>
    <w:p w14:paraId="76E2F3FD" w14:textId="77777777" w:rsidR="00945B00" w:rsidRPr="003B4017" w:rsidRDefault="00000000">
      <w:pPr>
        <w:spacing w:line="640" w:lineRule="exact"/>
        <w:ind w:firstLineChars="200" w:firstLine="593"/>
        <w:rPr>
          <w:rFonts w:ascii="楷体_GB2312" w:eastAsia="楷体_GB2312" w:hint="eastAsia"/>
          <w:szCs w:val="32"/>
        </w:rPr>
      </w:pPr>
      <w:r w:rsidRPr="003B4017">
        <w:rPr>
          <w:rFonts w:ascii="楷体_GB2312" w:eastAsia="楷体_GB2312" w:hint="eastAsia"/>
          <w:szCs w:val="32"/>
        </w:rPr>
        <w:t>（二）组织实施。</w:t>
      </w:r>
    </w:p>
    <w:p w14:paraId="7BB716CF" w14:textId="77777777" w:rsidR="00945B00" w:rsidRDefault="00000000">
      <w:pPr>
        <w:spacing w:line="640" w:lineRule="exact"/>
        <w:ind w:firstLineChars="200" w:firstLine="593"/>
        <w:rPr>
          <w:rFonts w:ascii="仿宋_GB2312"/>
          <w:szCs w:val="32"/>
        </w:rPr>
      </w:pPr>
      <w:r>
        <w:rPr>
          <w:rFonts w:ascii="仿宋_GB2312" w:hint="eastAsia"/>
          <w:szCs w:val="32"/>
        </w:rPr>
        <w:t>通过查询支出材料，了解项目支出中资金到位，使用、效率等情况，确保数据的真实性和全面性，进行综合评价、打分，形成评价结论，找出问题与不足及今后的努力方向。2021年的该项目都按规定时间报审批计划，按照预算时的使用范围列支。</w:t>
      </w:r>
    </w:p>
    <w:p w14:paraId="39F3049A" w14:textId="77777777" w:rsidR="00945B00" w:rsidRPr="003B4017" w:rsidRDefault="00000000">
      <w:pPr>
        <w:spacing w:line="640" w:lineRule="exact"/>
        <w:ind w:firstLineChars="200" w:firstLine="593"/>
        <w:rPr>
          <w:rFonts w:ascii="楷体_GB2312" w:eastAsia="楷体_GB2312" w:hint="eastAsia"/>
          <w:szCs w:val="32"/>
        </w:rPr>
      </w:pPr>
      <w:r w:rsidRPr="003B4017">
        <w:rPr>
          <w:rFonts w:ascii="楷体_GB2312" w:eastAsia="楷体_GB2312" w:hint="eastAsia"/>
          <w:szCs w:val="32"/>
        </w:rPr>
        <w:t>（三）分析评价。</w:t>
      </w:r>
    </w:p>
    <w:p w14:paraId="3B045619" w14:textId="77777777" w:rsidR="00945B00" w:rsidRDefault="00000000">
      <w:pPr>
        <w:spacing w:line="640" w:lineRule="exact"/>
        <w:ind w:firstLineChars="200" w:firstLine="593"/>
        <w:rPr>
          <w:rFonts w:ascii="仿宋_GB2312"/>
          <w:szCs w:val="32"/>
        </w:rPr>
      </w:pPr>
      <w:r>
        <w:rPr>
          <w:rFonts w:ascii="仿宋_GB2312" w:hint="eastAsia"/>
          <w:szCs w:val="32"/>
        </w:rPr>
        <w:t>经学校对该项目实施的预算、执行、效果和前期项目预算时的目标进行对比审核和评价，2021年该项目实施按进度进行，达成预期目标。</w:t>
      </w:r>
    </w:p>
    <w:p w14:paraId="3067C1DE" w14:textId="77777777" w:rsidR="00945B00" w:rsidRDefault="00000000">
      <w:pPr>
        <w:topLinePunct/>
        <w:spacing w:line="640" w:lineRule="exact"/>
        <w:ind w:firstLineChars="200" w:firstLine="593"/>
        <w:rPr>
          <w:rFonts w:ascii="黑体" w:eastAsia="黑体"/>
          <w:szCs w:val="32"/>
        </w:rPr>
      </w:pPr>
      <w:r>
        <w:rPr>
          <w:rFonts w:ascii="黑体" w:eastAsia="黑体" w:hint="eastAsia"/>
          <w:szCs w:val="32"/>
        </w:rPr>
        <w:t>四、项目绩效情况</w:t>
      </w:r>
    </w:p>
    <w:p w14:paraId="178531C0" w14:textId="77777777" w:rsidR="00945B00" w:rsidRPr="003B4017" w:rsidRDefault="00000000">
      <w:pPr>
        <w:spacing w:line="640" w:lineRule="exact"/>
        <w:ind w:firstLineChars="200" w:firstLine="593"/>
        <w:outlineLvl w:val="0"/>
        <w:rPr>
          <w:rFonts w:ascii="楷体_GB2312" w:eastAsia="楷体_GB2312" w:hint="eastAsia"/>
          <w:szCs w:val="32"/>
        </w:rPr>
      </w:pPr>
      <w:r w:rsidRPr="003B4017">
        <w:rPr>
          <w:rFonts w:ascii="楷体_GB2312" w:eastAsia="楷体_GB2312" w:hint="eastAsia"/>
          <w:szCs w:val="32"/>
        </w:rPr>
        <w:t>（一）项目资金情况分析。</w:t>
      </w:r>
    </w:p>
    <w:p w14:paraId="6BD24CE4" w14:textId="77777777" w:rsidR="00945B00" w:rsidRDefault="00000000">
      <w:pPr>
        <w:spacing w:line="640" w:lineRule="exact"/>
        <w:ind w:firstLineChars="200" w:firstLine="593"/>
        <w:outlineLvl w:val="0"/>
        <w:rPr>
          <w:rFonts w:ascii="仿宋_GB2312"/>
          <w:szCs w:val="32"/>
        </w:rPr>
      </w:pPr>
      <w:r>
        <w:rPr>
          <w:rFonts w:ascii="仿宋_GB2312"/>
          <w:szCs w:val="32"/>
        </w:rPr>
        <w:t>1.</w:t>
      </w:r>
      <w:r>
        <w:rPr>
          <w:rFonts w:ascii="仿宋_GB2312" w:hint="eastAsia"/>
          <w:szCs w:val="32"/>
        </w:rPr>
        <w:t>项目资金到位情况分析。</w:t>
      </w:r>
    </w:p>
    <w:p w14:paraId="7DDCC53B" w14:textId="77777777" w:rsidR="00945B00" w:rsidRDefault="00000000">
      <w:pPr>
        <w:spacing w:line="640" w:lineRule="exact"/>
        <w:ind w:firstLineChars="200" w:firstLine="593"/>
        <w:outlineLvl w:val="0"/>
        <w:rPr>
          <w:rFonts w:ascii="仿宋_GB2312"/>
          <w:szCs w:val="32"/>
        </w:rPr>
      </w:pPr>
      <w:r>
        <w:rPr>
          <w:rFonts w:ascii="仿宋_GB2312" w:hint="eastAsia"/>
          <w:szCs w:val="32"/>
        </w:rPr>
        <w:t>2021年，农村义务教育阶段学生营养改善计划经费项目资金能及时、足额到位，并按规定使用。</w:t>
      </w:r>
    </w:p>
    <w:p w14:paraId="198752C2" w14:textId="77777777" w:rsidR="00945B00" w:rsidRDefault="00000000">
      <w:pPr>
        <w:spacing w:line="640" w:lineRule="exact"/>
        <w:ind w:firstLineChars="200" w:firstLine="593"/>
        <w:outlineLvl w:val="0"/>
        <w:rPr>
          <w:rFonts w:ascii="仿宋_GB2312"/>
          <w:szCs w:val="32"/>
        </w:rPr>
      </w:pPr>
      <w:r>
        <w:rPr>
          <w:rFonts w:ascii="仿宋_GB2312"/>
          <w:szCs w:val="32"/>
        </w:rPr>
        <w:lastRenderedPageBreak/>
        <w:t>2.</w:t>
      </w:r>
      <w:r>
        <w:rPr>
          <w:rFonts w:ascii="仿宋_GB2312" w:hint="eastAsia"/>
          <w:szCs w:val="32"/>
        </w:rPr>
        <w:t>项目资金使用情况分析。</w:t>
      </w:r>
    </w:p>
    <w:p w14:paraId="777EACB9" w14:textId="77777777" w:rsidR="00945B00" w:rsidRDefault="00000000">
      <w:pPr>
        <w:spacing w:line="640" w:lineRule="exact"/>
        <w:ind w:firstLineChars="200" w:firstLine="593"/>
        <w:outlineLvl w:val="0"/>
        <w:rPr>
          <w:rFonts w:ascii="仿宋_GB2312"/>
          <w:szCs w:val="32"/>
        </w:rPr>
      </w:pPr>
      <w:r>
        <w:rPr>
          <w:rFonts w:ascii="仿宋_GB2312" w:hint="eastAsia"/>
          <w:szCs w:val="32"/>
        </w:rPr>
        <w:t>学校由专人负责学生营养</w:t>
      </w:r>
      <w:proofErr w:type="gramStart"/>
      <w:r>
        <w:rPr>
          <w:rFonts w:ascii="仿宋_GB2312" w:hint="eastAsia"/>
          <w:szCs w:val="32"/>
        </w:rPr>
        <w:t>餐管理</w:t>
      </w:r>
      <w:proofErr w:type="gramEnd"/>
      <w:r>
        <w:rPr>
          <w:rFonts w:ascii="仿宋_GB2312" w:hint="eastAsia"/>
          <w:szCs w:val="32"/>
        </w:rPr>
        <w:t>人员，建立营养</w:t>
      </w:r>
      <w:proofErr w:type="gramStart"/>
      <w:r>
        <w:rPr>
          <w:rFonts w:ascii="仿宋_GB2312" w:hint="eastAsia"/>
          <w:szCs w:val="32"/>
        </w:rPr>
        <w:t>餐管理</w:t>
      </w:r>
      <w:proofErr w:type="gramEnd"/>
      <w:r>
        <w:rPr>
          <w:rFonts w:ascii="仿宋_GB2312" w:hint="eastAsia"/>
          <w:szCs w:val="32"/>
        </w:rPr>
        <w:t>台账，确保学生营养改善计划经费和学生餐按时足额发放到每个学生。</w:t>
      </w:r>
    </w:p>
    <w:p w14:paraId="51B523A7" w14:textId="77777777" w:rsidR="00945B00" w:rsidRDefault="00000000">
      <w:pPr>
        <w:spacing w:line="640" w:lineRule="exact"/>
        <w:ind w:firstLineChars="200" w:firstLine="593"/>
        <w:outlineLvl w:val="0"/>
        <w:rPr>
          <w:rFonts w:ascii="仿宋_GB2312"/>
          <w:szCs w:val="32"/>
        </w:rPr>
      </w:pPr>
      <w:r>
        <w:rPr>
          <w:rFonts w:ascii="仿宋_GB2312"/>
          <w:szCs w:val="32"/>
        </w:rPr>
        <w:t>3.</w:t>
      </w:r>
      <w:r>
        <w:rPr>
          <w:rFonts w:ascii="仿宋_GB2312" w:hint="eastAsia"/>
          <w:szCs w:val="32"/>
        </w:rPr>
        <w:t>项目资金管理情况分析。</w:t>
      </w:r>
    </w:p>
    <w:p w14:paraId="2D258D9E" w14:textId="77777777" w:rsidR="00945B00" w:rsidRDefault="00000000">
      <w:pPr>
        <w:spacing w:line="560" w:lineRule="exact"/>
        <w:ind w:firstLineChars="200" w:firstLine="593"/>
        <w:rPr>
          <w:rFonts w:ascii="仿宋_GB2312"/>
          <w:szCs w:val="32"/>
        </w:rPr>
      </w:pPr>
      <w:r>
        <w:rPr>
          <w:rFonts w:ascii="仿宋_GB2312" w:hAnsi="仿宋_GB2312" w:cs="仿宋_GB2312" w:hint="eastAsia"/>
          <w:szCs w:val="32"/>
        </w:rPr>
        <w:t>在资金使用、管理中，我校严格执行项目资金管理的规定和用途，做到项目经费专款专用，不挪作他用，按照审批流程使用，杜绝挪用、套用，保证资金使用效率。</w:t>
      </w:r>
    </w:p>
    <w:p w14:paraId="14B6B8F9" w14:textId="77777777" w:rsidR="00945B00" w:rsidRPr="003B4017" w:rsidRDefault="00000000">
      <w:pPr>
        <w:spacing w:line="640" w:lineRule="exact"/>
        <w:ind w:firstLineChars="200" w:firstLine="593"/>
        <w:outlineLvl w:val="0"/>
        <w:rPr>
          <w:rFonts w:ascii="楷体_GB2312" w:eastAsia="楷体_GB2312" w:hint="eastAsia"/>
          <w:szCs w:val="32"/>
        </w:rPr>
      </w:pPr>
      <w:r w:rsidRPr="003B4017">
        <w:rPr>
          <w:rFonts w:ascii="楷体_GB2312" w:eastAsia="楷体_GB2312" w:hint="eastAsia"/>
          <w:szCs w:val="32"/>
        </w:rPr>
        <w:t>（二）项目实施情况分析。</w:t>
      </w:r>
    </w:p>
    <w:p w14:paraId="40E2E260" w14:textId="77777777" w:rsidR="00945B00" w:rsidRDefault="00000000">
      <w:pPr>
        <w:spacing w:line="640" w:lineRule="exact"/>
        <w:ind w:firstLineChars="200" w:firstLine="593"/>
        <w:outlineLvl w:val="0"/>
        <w:rPr>
          <w:rFonts w:ascii="仿宋_GB2312"/>
          <w:szCs w:val="32"/>
        </w:rPr>
      </w:pPr>
      <w:r>
        <w:rPr>
          <w:rFonts w:ascii="仿宋_GB2312"/>
          <w:szCs w:val="32"/>
        </w:rPr>
        <w:t>1.</w:t>
      </w:r>
      <w:r>
        <w:rPr>
          <w:rFonts w:ascii="仿宋_GB2312" w:hint="eastAsia"/>
          <w:szCs w:val="32"/>
        </w:rPr>
        <w:t>项目组织情况分析。</w:t>
      </w:r>
    </w:p>
    <w:p w14:paraId="5B13665F" w14:textId="77777777" w:rsidR="00945B00" w:rsidRDefault="00000000">
      <w:pPr>
        <w:spacing w:line="640" w:lineRule="exact"/>
        <w:ind w:firstLineChars="200" w:firstLine="593"/>
        <w:rPr>
          <w:rFonts w:ascii="仿宋_GB2312"/>
          <w:szCs w:val="32"/>
        </w:rPr>
      </w:pPr>
      <w:r>
        <w:rPr>
          <w:rFonts w:ascii="仿宋_GB2312" w:hint="eastAsia"/>
          <w:szCs w:val="32"/>
        </w:rPr>
        <w:t>该项目根据《昆明市呈贡区教育局农村义务教育学生营养改善计划管理办法（试行）》的通知执行。2021年我校2307名学生享受每人每天4元的营养补助，每年按照200天确定预算金额，项目预算批复后，根据预算目标使用经费。</w:t>
      </w:r>
    </w:p>
    <w:p w14:paraId="124B4120" w14:textId="77777777" w:rsidR="00945B00" w:rsidRDefault="00000000">
      <w:pPr>
        <w:spacing w:line="640" w:lineRule="exact"/>
        <w:ind w:firstLineChars="200" w:firstLine="593"/>
        <w:outlineLvl w:val="0"/>
        <w:rPr>
          <w:rFonts w:ascii="仿宋_GB2312"/>
          <w:szCs w:val="32"/>
        </w:rPr>
      </w:pPr>
      <w:r>
        <w:rPr>
          <w:rFonts w:ascii="仿宋_GB2312"/>
          <w:szCs w:val="32"/>
        </w:rPr>
        <w:t>2.</w:t>
      </w:r>
      <w:r>
        <w:rPr>
          <w:rFonts w:ascii="仿宋_GB2312" w:hint="eastAsia"/>
          <w:szCs w:val="32"/>
        </w:rPr>
        <w:t>项目管理情况分析。</w:t>
      </w:r>
    </w:p>
    <w:p w14:paraId="6C0E30B4" w14:textId="77777777" w:rsidR="00945B00" w:rsidRDefault="00000000">
      <w:pPr>
        <w:spacing w:line="640" w:lineRule="exact"/>
        <w:ind w:firstLineChars="200" w:firstLine="593"/>
        <w:outlineLvl w:val="0"/>
        <w:rPr>
          <w:rFonts w:ascii="仿宋_GB2312"/>
          <w:szCs w:val="32"/>
        </w:rPr>
      </w:pPr>
      <w:r>
        <w:rPr>
          <w:rFonts w:ascii="仿宋_GB2312" w:hint="eastAsia"/>
          <w:szCs w:val="32"/>
        </w:rPr>
        <w:t>在项目的管理过程中，严格执行审批制度，保证项目实施的有效性。</w:t>
      </w:r>
    </w:p>
    <w:p w14:paraId="776F5F8D" w14:textId="77777777" w:rsidR="00945B00" w:rsidRPr="003B4017" w:rsidRDefault="00000000">
      <w:pPr>
        <w:spacing w:line="640" w:lineRule="exact"/>
        <w:ind w:firstLineChars="200" w:firstLine="593"/>
        <w:outlineLvl w:val="0"/>
        <w:rPr>
          <w:rFonts w:ascii="楷体_GB2312" w:eastAsia="楷体_GB2312" w:hint="eastAsia"/>
          <w:szCs w:val="32"/>
        </w:rPr>
      </w:pPr>
      <w:r w:rsidRPr="003B4017">
        <w:rPr>
          <w:rFonts w:ascii="楷体_GB2312" w:eastAsia="楷体_GB2312" w:hint="eastAsia"/>
          <w:szCs w:val="32"/>
        </w:rPr>
        <w:t>（三）项目绩效情况分析。</w:t>
      </w:r>
    </w:p>
    <w:p w14:paraId="06B18F4D" w14:textId="77777777" w:rsidR="00945B00" w:rsidRDefault="00000000">
      <w:pPr>
        <w:topLinePunct/>
        <w:spacing w:line="640" w:lineRule="exact"/>
        <w:ind w:firstLineChars="200" w:firstLine="593"/>
        <w:rPr>
          <w:rFonts w:ascii="仿宋_GB2312"/>
          <w:szCs w:val="32"/>
        </w:rPr>
      </w:pPr>
      <w:r>
        <w:rPr>
          <w:rFonts w:ascii="仿宋_GB2312" w:hint="eastAsia"/>
          <w:szCs w:val="32"/>
        </w:rPr>
        <w:t>1.项目的经济性：2021年的农村义务教育阶段学生营养改善计划经费210.96万元，共拨2307名学生享受每人每天4元的营养经费，结余的资金在零余额账户已经清零。</w:t>
      </w:r>
    </w:p>
    <w:p w14:paraId="64D31FD0" w14:textId="77777777" w:rsidR="00945B00" w:rsidRDefault="00000000">
      <w:pPr>
        <w:spacing w:line="640" w:lineRule="exact"/>
        <w:ind w:leftChars="100" w:left="297" w:firstLineChars="100" w:firstLine="297"/>
        <w:rPr>
          <w:rFonts w:ascii="仿宋_GB2312"/>
          <w:szCs w:val="32"/>
        </w:rPr>
      </w:pPr>
      <w:r>
        <w:rPr>
          <w:rFonts w:ascii="仿宋_GB2312" w:hint="eastAsia"/>
          <w:szCs w:val="32"/>
        </w:rPr>
        <w:t>2.项目的效率性：确保学生营养改善计划经费和学生餐按时足额发放到每个学生。促进学生营养状况提升，提高国民身体素质。</w:t>
      </w:r>
    </w:p>
    <w:p w14:paraId="12785A2A" w14:textId="77777777" w:rsidR="00945B00" w:rsidRDefault="00000000">
      <w:pPr>
        <w:topLinePunct/>
        <w:spacing w:line="640" w:lineRule="exact"/>
        <w:ind w:firstLineChars="200" w:firstLine="593"/>
      </w:pPr>
      <w:r>
        <w:rPr>
          <w:rFonts w:ascii="仿宋_GB2312" w:hint="eastAsia"/>
          <w:szCs w:val="32"/>
        </w:rPr>
        <w:t>3.项目的有效性：</w:t>
      </w:r>
      <w:r>
        <w:rPr>
          <w:rFonts w:hint="eastAsia"/>
        </w:rPr>
        <w:t>建立学生营养健康状况监测评估制度。配合区卫生局对农村义务教育阶段学生进行健康检查和营养状况调</w:t>
      </w:r>
      <w:r>
        <w:rPr>
          <w:rFonts w:hint="eastAsia"/>
        </w:rPr>
        <w:lastRenderedPageBreak/>
        <w:t>查，建立学生体质健康和营养状况档案。坚持为学生服务的原则，严禁侵占、克扣、挪用学生营养餐费，确保学生足额享受到相应补助政策。</w:t>
      </w:r>
    </w:p>
    <w:p w14:paraId="2E27AA71" w14:textId="77777777" w:rsidR="00945B00" w:rsidRDefault="00000000">
      <w:pPr>
        <w:topLinePunct/>
        <w:spacing w:line="640" w:lineRule="exact"/>
        <w:ind w:firstLineChars="200" w:firstLine="593"/>
        <w:rPr>
          <w:rFonts w:ascii="仿宋_GB2312"/>
          <w:szCs w:val="32"/>
        </w:rPr>
      </w:pPr>
      <w:r>
        <w:rPr>
          <w:rFonts w:ascii="仿宋_GB2312" w:hint="eastAsia"/>
          <w:szCs w:val="32"/>
        </w:rPr>
        <w:t>4.项目的可持续性：学校要不断健全各项制度，加强资金的管理，保障资金使用安全。</w:t>
      </w:r>
    </w:p>
    <w:p w14:paraId="42C278D5" w14:textId="77777777" w:rsidR="00945B00" w:rsidRDefault="00000000">
      <w:pPr>
        <w:topLinePunct/>
        <w:spacing w:line="640" w:lineRule="exact"/>
        <w:ind w:firstLineChars="200" w:firstLine="593"/>
        <w:rPr>
          <w:rFonts w:ascii="黑体" w:eastAsia="黑体"/>
          <w:szCs w:val="32"/>
        </w:rPr>
      </w:pPr>
      <w:r>
        <w:rPr>
          <w:rFonts w:ascii="黑体" w:eastAsia="黑体" w:hint="eastAsia"/>
          <w:szCs w:val="32"/>
        </w:rPr>
        <w:t>五、存在的问题</w:t>
      </w:r>
    </w:p>
    <w:p w14:paraId="39A25DAB" w14:textId="77777777" w:rsidR="00945B00" w:rsidRDefault="00000000">
      <w:pPr>
        <w:topLinePunct/>
        <w:spacing w:line="640" w:lineRule="exact"/>
        <w:ind w:firstLineChars="400" w:firstLine="1187"/>
        <w:rPr>
          <w:rFonts w:ascii="仿宋_GB2312"/>
          <w:szCs w:val="32"/>
        </w:rPr>
      </w:pPr>
      <w:r>
        <w:rPr>
          <w:rFonts w:ascii="仿宋_GB2312" w:hint="eastAsia"/>
          <w:szCs w:val="32"/>
        </w:rPr>
        <w:t>无</w:t>
      </w:r>
    </w:p>
    <w:p w14:paraId="24F03E3E" w14:textId="77777777" w:rsidR="00945B00" w:rsidRDefault="00000000">
      <w:pPr>
        <w:topLinePunct/>
        <w:spacing w:line="640" w:lineRule="exact"/>
        <w:ind w:firstLineChars="200" w:firstLine="593"/>
        <w:rPr>
          <w:rFonts w:ascii="黑体" w:eastAsia="黑体"/>
          <w:szCs w:val="32"/>
        </w:rPr>
      </w:pPr>
      <w:r>
        <w:rPr>
          <w:rFonts w:ascii="黑体" w:eastAsia="黑体" w:hint="eastAsia"/>
          <w:szCs w:val="32"/>
        </w:rPr>
        <w:t>六、其他需要说明的问题</w:t>
      </w:r>
    </w:p>
    <w:p w14:paraId="2F909130" w14:textId="77777777" w:rsidR="00945B00" w:rsidRDefault="00000000">
      <w:pPr>
        <w:spacing w:line="640" w:lineRule="exact"/>
        <w:ind w:firstLineChars="400" w:firstLine="1187"/>
        <w:rPr>
          <w:rFonts w:ascii="仿宋_GB2312"/>
          <w:szCs w:val="32"/>
        </w:rPr>
      </w:pPr>
      <w:r>
        <w:rPr>
          <w:rFonts w:ascii="仿宋_GB2312" w:hint="eastAsia"/>
          <w:szCs w:val="32"/>
        </w:rPr>
        <w:t>无</w:t>
      </w:r>
    </w:p>
    <w:p w14:paraId="581EAEE9" w14:textId="77777777" w:rsidR="00945B00" w:rsidRDefault="00945B00">
      <w:pPr>
        <w:spacing w:line="640" w:lineRule="exact"/>
        <w:jc w:val="right"/>
        <w:rPr>
          <w:rFonts w:ascii="仿宋_GB2312"/>
          <w:szCs w:val="32"/>
        </w:rPr>
      </w:pPr>
    </w:p>
    <w:p w14:paraId="2C28FDA2" w14:textId="77777777" w:rsidR="00945B00" w:rsidRDefault="00945B00">
      <w:pPr>
        <w:spacing w:line="640" w:lineRule="exact"/>
        <w:jc w:val="right"/>
        <w:rPr>
          <w:rFonts w:ascii="仿宋_GB2312"/>
          <w:szCs w:val="32"/>
        </w:rPr>
      </w:pPr>
    </w:p>
    <w:p w14:paraId="0564288B" w14:textId="77777777" w:rsidR="00945B00" w:rsidRDefault="00945B00"/>
    <w:sectPr w:rsidR="00945B00">
      <w:pgSz w:w="11906" w:h="16838"/>
      <w:pgMar w:top="1723" w:right="1800" w:bottom="1723" w:left="1800" w:header="851" w:footer="992" w:gutter="0"/>
      <w:cols w:space="0"/>
      <w:docGrid w:type="linesAndChars" w:linePitch="608" w:charSpace="-47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E77CD" w14:textId="77777777" w:rsidR="0037434E" w:rsidRDefault="0037434E" w:rsidP="003B4017">
      <w:r>
        <w:separator/>
      </w:r>
    </w:p>
  </w:endnote>
  <w:endnote w:type="continuationSeparator" w:id="0">
    <w:p w14:paraId="515AF2BA" w14:textId="77777777" w:rsidR="0037434E" w:rsidRDefault="0037434E" w:rsidP="003B4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3BDD5" w14:textId="77777777" w:rsidR="0037434E" w:rsidRDefault="0037434E" w:rsidP="003B4017">
      <w:r>
        <w:separator/>
      </w:r>
    </w:p>
  </w:footnote>
  <w:footnote w:type="continuationSeparator" w:id="0">
    <w:p w14:paraId="32BD345A" w14:textId="77777777" w:rsidR="0037434E" w:rsidRDefault="0037434E" w:rsidP="003B40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HorizontalSpacing w:val="148"/>
  <w:drawingGridVerticalSpacing w:val="304"/>
  <w:displayHorizontalDrawingGridEvery w:val="2"/>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5B00"/>
    <w:rsid w:val="0037434E"/>
    <w:rsid w:val="003B4017"/>
    <w:rsid w:val="00945B00"/>
    <w:rsid w:val="05AE36CA"/>
    <w:rsid w:val="184748C2"/>
    <w:rsid w:val="378A5996"/>
    <w:rsid w:val="3B7654BC"/>
    <w:rsid w:val="5A3C6978"/>
    <w:rsid w:val="67600811"/>
    <w:rsid w:val="6E540721"/>
    <w:rsid w:val="753B00B9"/>
    <w:rsid w:val="7B1F5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85FD7F"/>
  <w15:docId w15:val="{0F6B231F-CF73-4F9A-BCEF-73E42C438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B401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3B4017"/>
    <w:rPr>
      <w:rFonts w:eastAsia="仿宋_GB2312"/>
      <w:kern w:val="2"/>
      <w:sz w:val="18"/>
      <w:szCs w:val="18"/>
    </w:rPr>
  </w:style>
  <w:style w:type="paragraph" w:styleId="a5">
    <w:name w:val="footer"/>
    <w:basedOn w:val="a"/>
    <w:link w:val="a6"/>
    <w:rsid w:val="003B4017"/>
    <w:pPr>
      <w:tabs>
        <w:tab w:val="center" w:pos="4153"/>
        <w:tab w:val="right" w:pos="8306"/>
      </w:tabs>
      <w:snapToGrid w:val="0"/>
      <w:jc w:val="left"/>
    </w:pPr>
    <w:rPr>
      <w:sz w:val="18"/>
      <w:szCs w:val="18"/>
    </w:rPr>
  </w:style>
  <w:style w:type="character" w:customStyle="1" w:styleId="a6">
    <w:name w:val="页脚 字符"/>
    <w:basedOn w:val="a0"/>
    <w:link w:val="a5"/>
    <w:rsid w:val="003B4017"/>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219</Words>
  <Characters>1254</Characters>
  <Application>Microsoft Office Word</Application>
  <DocSecurity>0</DocSecurity>
  <Lines>10</Lines>
  <Paragraphs>2</Paragraphs>
  <ScaleCrop>false</ScaleCrop>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jyjcg</dc:creator>
  <cp:lastModifiedBy>Administrator</cp:lastModifiedBy>
  <cp:revision>2</cp:revision>
  <dcterms:created xsi:type="dcterms:W3CDTF">2014-10-29T12:08:00Z</dcterms:created>
  <dcterms:modified xsi:type="dcterms:W3CDTF">2022-09-28T03:19:00Z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