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eastAsia="方正小标宋_GBK"/>
          <w:sz w:val="36"/>
          <w:szCs w:val="36"/>
        </w:rPr>
      </w:pPr>
      <w:r>
        <w:rPr>
          <w:rFonts w:hint="eastAsia" w:ascii="仿宋_GB2312" w:hAnsi="华文中宋"/>
          <w:bCs/>
          <w:szCs w:val="32"/>
        </w:rPr>
        <w:t>附件4-4:</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地方课程教材（书法、卫生与保健、心理健康）专项资金，学期末管理工作、教育统计及学籍管理工作、招生工作经费项目绩效</w:t>
      </w:r>
      <w:r>
        <w:rPr>
          <w:rFonts w:ascii="方正小标宋简体" w:eastAsia="方正小标宋简体"/>
          <w:sz w:val="44"/>
          <w:szCs w:val="44"/>
        </w:rPr>
        <w:t>评价报告</w:t>
      </w:r>
    </w:p>
    <w:p>
      <w:pPr>
        <w:spacing w:line="560" w:lineRule="exact"/>
        <w:jc w:val="center"/>
        <w:rPr>
          <w:rFonts w:ascii="方正小标宋简体" w:eastAsia="方正小标宋简体"/>
          <w:sz w:val="44"/>
          <w:szCs w:val="44"/>
        </w:rPr>
      </w:pPr>
    </w:p>
    <w:p>
      <w:pPr>
        <w:widowControl/>
        <w:spacing w:line="560" w:lineRule="exact"/>
        <w:ind w:firstLine="480"/>
        <w:jc w:val="left"/>
        <w:rPr>
          <w:rFonts w:ascii="仿宋_GB2312" w:hAnsi="仿宋_GB2312"/>
          <w:kern w:val="1"/>
          <w:sz w:val="32"/>
          <w:szCs w:val="32"/>
        </w:rPr>
      </w:pPr>
      <w:r>
        <w:rPr>
          <w:rFonts w:hint="eastAsia" w:ascii="仿宋_GB2312" w:hAnsi="仿宋_GB2312"/>
          <w:kern w:val="1"/>
          <w:sz w:val="32"/>
          <w:szCs w:val="32"/>
        </w:rPr>
        <w:t>根据《关于对202</w:t>
      </w:r>
      <w:r>
        <w:rPr>
          <w:rFonts w:hint="eastAsia" w:ascii="仿宋_GB2312" w:hAnsi="仿宋_GB2312"/>
          <w:kern w:val="1"/>
          <w:sz w:val="32"/>
          <w:szCs w:val="32"/>
          <w:lang w:val="en-US" w:eastAsia="zh-CN"/>
        </w:rPr>
        <w:t>1</w:t>
      </w:r>
      <w:r>
        <w:rPr>
          <w:rFonts w:hint="eastAsia" w:ascii="仿宋_GB2312" w:hAnsi="仿宋_GB2312"/>
          <w:kern w:val="1"/>
          <w:sz w:val="32"/>
          <w:szCs w:val="32"/>
        </w:rPr>
        <w:t>年度区级预算支出开展绩效自评工作的通知》精神，我局开展了“地方课程教材（书法、卫生与保健、心理健康）专项资金，学期末管理工作、教育统计及学籍管理工作、招生工作经费”项目支出绩效自评工作。现将预算支出绩效自评情况报告如下：</w:t>
      </w:r>
    </w:p>
    <w:p>
      <w:pPr>
        <w:topLinePunct/>
        <w:spacing w:line="560" w:lineRule="exact"/>
        <w:ind w:firstLine="640" w:firstLineChars="200"/>
        <w:rPr>
          <w:rFonts w:ascii="黑体" w:eastAsia="黑体"/>
          <w:sz w:val="32"/>
          <w:szCs w:val="32"/>
        </w:rPr>
      </w:pPr>
      <w:r>
        <w:rPr>
          <w:rFonts w:hint="eastAsia" w:ascii="黑体" w:eastAsia="黑体"/>
          <w:sz w:val="32"/>
          <w:szCs w:val="32"/>
        </w:rPr>
        <w:t>一、基本情况</w:t>
      </w:r>
    </w:p>
    <w:p>
      <w:pPr>
        <w:topLinePunct/>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ind w:firstLine="640" w:firstLineChars="200"/>
        <w:rPr>
          <w:rFonts w:ascii="仿宋_GB2312" w:hAnsi="仿宋_GB2312" w:cs="仿宋_GB2312"/>
          <w:sz w:val="32"/>
          <w:szCs w:val="32"/>
        </w:rPr>
      </w:pPr>
      <w:r>
        <w:rPr>
          <w:rFonts w:hint="eastAsia" w:ascii="仿宋_GB2312" w:cs="宋体"/>
          <w:sz w:val="32"/>
          <w:szCs w:val="32"/>
        </w:rPr>
        <w:t>1.</w:t>
      </w:r>
      <w:r>
        <w:rPr>
          <w:rFonts w:hint="eastAsia" w:ascii="仿宋_GB2312" w:hAnsi="仿宋_GB2312" w:cs="仿宋_GB2312"/>
          <w:sz w:val="32"/>
          <w:szCs w:val="32"/>
        </w:rPr>
        <w:t>地方课程教材（书法、卫生与保健、心理健康）费用项目：地方课程作为国家基础教育宏观课程结构中的重要组成部分，它既是国家课程的有机补充，又是学校课程的重要依据，具有其自身突出的特征。为了充分发挥地方课程的作用，在书法、卫生与保健等地方免费教材的基础上，增加了心理健康等教材。拨给全区公民办中小学地方免费教材费共计</w:t>
      </w:r>
      <w:r>
        <w:rPr>
          <w:rFonts w:hint="eastAsia" w:ascii="仿宋_GB2312" w:hAnsi="仿宋_GB2312" w:cs="仿宋_GB2312"/>
          <w:sz w:val="32"/>
          <w:szCs w:val="32"/>
          <w:lang w:val="en-US" w:eastAsia="zh-CN"/>
        </w:rPr>
        <w:t>49</w:t>
      </w:r>
      <w:r>
        <w:rPr>
          <w:rFonts w:hint="eastAsia" w:ascii="仿宋_GB2312" w:hAnsi="仿宋_GB2312" w:cs="仿宋_GB2312"/>
          <w:sz w:val="32"/>
          <w:szCs w:val="32"/>
        </w:rPr>
        <w:t>万元。项目全部启动，并按计划完成。</w:t>
      </w:r>
    </w:p>
    <w:p>
      <w:pPr>
        <w:spacing w:line="560" w:lineRule="exact"/>
        <w:ind w:firstLine="593"/>
        <w:rPr>
          <w:rFonts w:ascii="仿宋_GB2312" w:hAnsi="仿宋_GB2312" w:cs="仿宋_GB2312"/>
          <w:color w:val="000000"/>
          <w:sz w:val="32"/>
          <w:szCs w:val="20"/>
        </w:rPr>
      </w:pPr>
      <w:r>
        <w:rPr>
          <w:rFonts w:hint="eastAsia" w:ascii="仿宋_GB2312" w:hAnsi="仿宋_GB2312" w:cs="仿宋_GB2312"/>
          <w:sz w:val="32"/>
          <w:szCs w:val="32"/>
          <w:lang w:val="en-US" w:eastAsia="zh-CN"/>
        </w:rPr>
        <w:t>2</w:t>
      </w:r>
      <w:r>
        <w:rPr>
          <w:rFonts w:hint="eastAsia" w:ascii="仿宋_GB2312" w:hAnsi="仿宋_GB2312" w:cs="仿宋_GB2312"/>
          <w:sz w:val="32"/>
          <w:szCs w:val="32"/>
        </w:rPr>
        <w:t>.学期末管理工作、教育统计及学籍管理工作、招生工作经费项目：教育事业统计是我国覆盖最广、战线最长的部门统计，也是全世界最为庞大的部门统计，全国涉及51.4万所各级各类学校（机构）、2.6亿学生和1900多万教职工。涉及教育事业统计人员上百万。教育事业统计的基本任务是对教育发展情况进行统计调查、统计分析，提供统计资料和统计咨询意见，实行统计监督。学籍管理关系到学生的入学、转学、毕业、升学等业务紧密相关，是学生管理的重要组成部分。</w:t>
      </w:r>
      <w:r>
        <w:rPr>
          <w:rFonts w:hint="eastAsia" w:ascii="仿宋_GB2312" w:cs="仿宋_GB2312"/>
          <w:color w:val="000000"/>
          <w:sz w:val="32"/>
          <w:szCs w:val="32"/>
        </w:rPr>
        <w:t>202</w:t>
      </w:r>
      <w:r>
        <w:rPr>
          <w:rFonts w:hint="eastAsia" w:ascii="仿宋_GB2312" w:cs="仿宋_GB2312"/>
          <w:color w:val="000000"/>
          <w:sz w:val="32"/>
          <w:szCs w:val="32"/>
          <w:lang w:val="en-US" w:eastAsia="zh-CN"/>
        </w:rPr>
        <w:t>1</w:t>
      </w:r>
      <w:r>
        <w:rPr>
          <w:rFonts w:hint="eastAsia" w:ascii="仿宋_GB2312" w:cs="仿宋_GB2312"/>
          <w:color w:val="000000"/>
          <w:sz w:val="32"/>
          <w:szCs w:val="32"/>
        </w:rPr>
        <w:t>年义务教育阶段招生工作经费用于202</w:t>
      </w:r>
      <w:r>
        <w:rPr>
          <w:rFonts w:hint="eastAsia" w:ascii="仿宋_GB2312" w:cs="仿宋_GB2312"/>
          <w:color w:val="000000"/>
          <w:sz w:val="32"/>
          <w:szCs w:val="32"/>
          <w:lang w:val="en-US" w:eastAsia="zh-CN"/>
        </w:rPr>
        <w:t>1</w:t>
      </w:r>
      <w:r>
        <w:rPr>
          <w:rFonts w:hint="eastAsia" w:ascii="仿宋_GB2312" w:cs="仿宋_GB2312"/>
          <w:color w:val="000000"/>
          <w:sz w:val="32"/>
          <w:szCs w:val="32"/>
        </w:rPr>
        <w:t>年义务教育阶段小学一年级、初中七年级招生入学工作。涉及</w:t>
      </w:r>
      <w:r>
        <w:rPr>
          <w:rFonts w:hint="eastAsia" w:ascii="仿宋_GB2312" w:hAnsi="仿宋_GB2312" w:cs="仿宋_GB2312"/>
          <w:sz w:val="32"/>
          <w:szCs w:val="32"/>
        </w:rPr>
        <w:t>呈贡区202</w:t>
      </w:r>
      <w:r>
        <w:rPr>
          <w:rFonts w:hint="eastAsia" w:ascii="仿宋_GB2312" w:hAnsi="仿宋_GB2312" w:cs="仿宋_GB2312"/>
          <w:sz w:val="32"/>
          <w:szCs w:val="32"/>
          <w:lang w:val="en-US" w:eastAsia="zh-CN"/>
        </w:rPr>
        <w:t>1</w:t>
      </w:r>
      <w:r>
        <w:rPr>
          <w:rFonts w:hint="eastAsia" w:ascii="仿宋_GB2312" w:hAnsi="仿宋_GB2312" w:cs="仿宋_GB2312"/>
          <w:sz w:val="32"/>
          <w:szCs w:val="32"/>
        </w:rPr>
        <w:t>年民办初中学校公费学位招生电脑随机派位工作； 202</w:t>
      </w:r>
      <w:r>
        <w:rPr>
          <w:rFonts w:hint="eastAsia" w:ascii="仿宋_GB2312" w:hAnsi="仿宋_GB2312" w:cs="仿宋_GB2312"/>
          <w:sz w:val="32"/>
          <w:szCs w:val="32"/>
          <w:lang w:val="en-US" w:eastAsia="zh-CN"/>
        </w:rPr>
        <w:t>1</w:t>
      </w:r>
      <w:r>
        <w:rPr>
          <w:rFonts w:hint="eastAsia" w:ascii="仿宋_GB2312" w:hAnsi="仿宋_GB2312" w:cs="仿宋_GB2312"/>
          <w:sz w:val="32"/>
          <w:szCs w:val="32"/>
        </w:rPr>
        <w:t>年义务教育阶段招生工作市级集中办公住宿费及餐费；辖区内公办学校202</w:t>
      </w:r>
      <w:r>
        <w:rPr>
          <w:rFonts w:hint="eastAsia" w:ascii="仿宋_GB2312" w:hAnsi="仿宋_GB2312" w:cs="仿宋_GB2312"/>
          <w:sz w:val="32"/>
          <w:szCs w:val="32"/>
          <w:lang w:val="en-US" w:eastAsia="zh-CN"/>
        </w:rPr>
        <w:t>1</w:t>
      </w:r>
      <w:r>
        <w:rPr>
          <w:rFonts w:hint="eastAsia" w:ascii="仿宋_GB2312" w:hAnsi="仿宋_GB2312" w:cs="仿宋_GB2312"/>
          <w:sz w:val="32"/>
          <w:szCs w:val="32"/>
        </w:rPr>
        <w:t>年义务教育阶段招生等工作。</w:t>
      </w:r>
      <w:r>
        <w:rPr>
          <w:rFonts w:hint="eastAsia" w:ascii="仿宋_GB2312" w:cs="仿宋_GB2312"/>
          <w:color w:val="000000"/>
          <w:sz w:val="32"/>
          <w:szCs w:val="32"/>
        </w:rPr>
        <w:t>为义务教育阶段招生工作正常开展提供了经费保障，</w:t>
      </w:r>
      <w:r>
        <w:rPr>
          <w:rFonts w:hint="eastAsia" w:ascii="仿宋_GB2312" w:hAnsi="仿宋_GB2312" w:cs="仿宋_GB2312"/>
          <w:sz w:val="32"/>
          <w:szCs w:val="32"/>
        </w:rPr>
        <w:t>为了高标准做好全区教育事业统计工作，高质量完成全区学籍管理工作，</w:t>
      </w:r>
      <w:r>
        <w:rPr>
          <w:rFonts w:hint="eastAsia" w:ascii="仿宋_GB2312" w:hAnsi="仿宋_GB2312" w:cs="仿宋_GB2312"/>
          <w:sz w:val="32"/>
          <w:szCs w:val="32"/>
          <w:lang w:val="en-US" w:eastAsia="zh-CN"/>
        </w:rPr>
        <w:t>预算</w:t>
      </w:r>
      <w:r>
        <w:rPr>
          <w:rFonts w:hint="eastAsia" w:ascii="仿宋_GB2312" w:hAnsi="仿宋_GB2312" w:cs="仿宋_GB2312"/>
          <w:sz w:val="32"/>
          <w:szCs w:val="32"/>
        </w:rPr>
        <w:t>学期末管理工作、教育统计及学籍管理工作、招生工作经费</w:t>
      </w:r>
      <w:r>
        <w:rPr>
          <w:rFonts w:hint="eastAsia" w:ascii="仿宋_GB2312" w:hAnsi="仿宋_GB2312" w:cs="仿宋_GB2312"/>
          <w:color w:val="000000"/>
          <w:sz w:val="32"/>
          <w:szCs w:val="20"/>
        </w:rPr>
        <w:t>8万元。</w:t>
      </w:r>
      <w:r>
        <w:rPr>
          <w:rFonts w:hint="eastAsia" w:ascii="仿宋_GB2312" w:hAnsi="仿宋_GB2312" w:cs="仿宋_GB2312"/>
          <w:sz w:val="32"/>
          <w:szCs w:val="32"/>
        </w:rPr>
        <w:t>项目全部启动，并按计划完成。</w:t>
      </w:r>
    </w:p>
    <w:p>
      <w:pPr>
        <w:topLinePunct/>
        <w:spacing w:line="560" w:lineRule="exact"/>
        <w:ind w:firstLine="640" w:firstLineChars="200"/>
        <w:rPr>
          <w:rFonts w:ascii="仿宋_GB2312"/>
          <w:sz w:val="32"/>
          <w:szCs w:val="32"/>
        </w:rPr>
      </w:pPr>
      <w:r>
        <w:rPr>
          <w:rFonts w:hint="eastAsia" w:ascii="仿宋_GB2312" w:hAnsi="仿宋_GB2312" w:cs="仿宋_GB2312"/>
          <w:sz w:val="32"/>
          <w:szCs w:val="32"/>
        </w:rPr>
        <w:t>（二）项目绩效目标</w:t>
      </w:r>
    </w:p>
    <w:p>
      <w:pPr>
        <w:spacing w:line="560" w:lineRule="exact"/>
        <w:ind w:firstLine="640" w:firstLineChars="200"/>
        <w:rPr>
          <w:rFonts w:ascii="仿宋_GB2312"/>
          <w:sz w:val="32"/>
          <w:szCs w:val="32"/>
        </w:rPr>
      </w:pPr>
      <w:r>
        <w:rPr>
          <w:rFonts w:hint="eastAsia" w:ascii="仿宋_GB2312" w:hAnsi="仿宋_GB2312" w:cs="仿宋_GB2312"/>
          <w:sz w:val="32"/>
          <w:szCs w:val="32"/>
        </w:rPr>
        <w:t>1.项目绩效总目标。</w:t>
      </w:r>
      <w:r>
        <w:rPr>
          <w:rFonts w:hint="eastAsia" w:ascii="仿宋_GB2312"/>
          <w:sz w:val="32"/>
          <w:szCs w:val="32"/>
        </w:rPr>
        <w:t>项目资金主要用于支付</w:t>
      </w:r>
    </w:p>
    <w:p>
      <w:pPr>
        <w:spacing w:line="560" w:lineRule="exact"/>
        <w:ind w:firstLine="640" w:firstLineChars="200"/>
        <w:rPr>
          <w:rFonts w:ascii="仿宋_GB2312" w:hAnsi="仿宋_GB2312" w:cs="仿宋_GB2312"/>
          <w:szCs w:val="32"/>
        </w:rPr>
      </w:pPr>
      <w:r>
        <w:rPr>
          <w:rFonts w:hint="eastAsia" w:ascii="仿宋_GB2312"/>
          <w:sz w:val="32"/>
          <w:szCs w:val="32"/>
        </w:rPr>
        <w:t>（1）地方课程教材（书法、卫生与保健、心理健康）费用项目：</w:t>
      </w:r>
      <w:r>
        <w:rPr>
          <w:rFonts w:hint="eastAsia" w:ascii="仿宋_GB2312" w:hAnsi="仿宋_GB2312" w:cs="仿宋_GB2312"/>
          <w:sz w:val="32"/>
          <w:szCs w:val="32"/>
        </w:rPr>
        <w:t>地方课程充分体现本地的教育发展水平，紧密结合本地的社会、经济和文化发展现状，充分利用本地的课程资源，具有较强的针对性。地方免费教材费的拨付有效保障学校开足开</w:t>
      </w:r>
      <w:r>
        <w:rPr>
          <w:rFonts w:hint="eastAsia" w:ascii="仿宋_GB2312" w:hAnsi="仿宋_GB2312" w:cs="仿宋_GB2312"/>
          <w:sz w:val="32"/>
          <w:szCs w:val="32"/>
          <w:lang w:eastAsia="zh-CN"/>
        </w:rPr>
        <w:t>齐</w:t>
      </w:r>
      <w:r>
        <w:rPr>
          <w:rFonts w:hint="eastAsia" w:ascii="仿宋_GB2312" w:hAnsi="仿宋_GB2312" w:cs="仿宋_GB2312"/>
          <w:sz w:val="32"/>
          <w:szCs w:val="32"/>
        </w:rPr>
        <w:t>各类课程。</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cs="仿宋_GB2312"/>
          <w:sz w:val="32"/>
          <w:szCs w:val="32"/>
        </w:rPr>
        <w:t>）教育统计及学籍管理工作经费项目：确保各校教育事业统计数据真实准确；确保各校学籍规范管理。</w:t>
      </w:r>
    </w:p>
    <w:p>
      <w:pPr>
        <w:spacing w:line="600" w:lineRule="exact"/>
        <w:ind w:firstLine="640" w:firstLineChars="200"/>
        <w:jc w:val="left"/>
        <w:rPr>
          <w:rFonts w:ascii="Calibri" w:hAnsi="Calibri" w:cs="仿宋_GB2312"/>
          <w:sz w:val="32"/>
          <w:szCs w:val="2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cs="仿宋_GB2312"/>
          <w:sz w:val="32"/>
          <w:szCs w:val="32"/>
        </w:rPr>
        <w:t>）学期末管理工作经费项目：</w:t>
      </w:r>
      <w:r>
        <w:rPr>
          <w:rFonts w:hint="eastAsia" w:ascii="Calibri" w:hAnsi="Calibri" w:cs="仿宋_GB2312"/>
          <w:sz w:val="32"/>
          <w:szCs w:val="22"/>
        </w:rPr>
        <w:t>为更好地检测各中小学校一学年以来的教育教学质量，加强学科教学的期末检测工作，了解学校学科教学质量状况，促进教学质量大面积提高，营造公平、公正的检测环境，全面促进全区中小学教育教学质量稳步提升。</w:t>
      </w:r>
    </w:p>
    <w:p>
      <w:pPr>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cs="仿宋_GB2312"/>
          <w:sz w:val="32"/>
          <w:szCs w:val="32"/>
        </w:rPr>
        <w:t>）招生工作经费项目：呈贡区202</w:t>
      </w:r>
      <w:r>
        <w:rPr>
          <w:rFonts w:hint="eastAsia" w:ascii="仿宋_GB2312" w:hAnsi="仿宋_GB2312" w:cs="仿宋_GB2312"/>
          <w:sz w:val="32"/>
          <w:szCs w:val="32"/>
          <w:lang w:val="en-US" w:eastAsia="zh-CN"/>
        </w:rPr>
        <w:t>1</w:t>
      </w:r>
      <w:r>
        <w:rPr>
          <w:rFonts w:hint="eastAsia" w:ascii="仿宋_GB2312" w:hAnsi="仿宋_GB2312" w:cs="仿宋_GB2312"/>
          <w:sz w:val="32"/>
          <w:szCs w:val="32"/>
        </w:rPr>
        <w:t>年义务教育阶段招生入学工作认真落实市教育体育局招生工作要求，提高政治站位，牢固树立“四个意识”，按照昆明市“老城提品质、新区建优质、郊县提质量、全市补短板”的工作思路，坚持“区级统筹、以校为主、学区联动、体现公平”的工作原则，继续实施“免试、就近或相对就近入学”的政策。积极稳妥推进义务教育阶段招生入学工作。</w:t>
      </w:r>
    </w:p>
    <w:p>
      <w:pPr>
        <w:numPr>
          <w:ilvl w:val="0"/>
          <w:numId w:val="1"/>
        </w:numPr>
        <w:spacing w:line="560" w:lineRule="exact"/>
        <w:ind w:firstLine="640" w:firstLineChars="200"/>
        <w:rPr>
          <w:rFonts w:ascii="仿宋_GB2312"/>
          <w:sz w:val="32"/>
          <w:szCs w:val="32"/>
        </w:rPr>
      </w:pPr>
      <w:r>
        <w:rPr>
          <w:rFonts w:hint="eastAsia" w:ascii="仿宋_GB2312"/>
          <w:sz w:val="32"/>
          <w:szCs w:val="32"/>
        </w:rPr>
        <w:t>项目绩效阶段性目标</w:t>
      </w:r>
    </w:p>
    <w:p>
      <w:pPr>
        <w:spacing w:line="560" w:lineRule="exact"/>
        <w:ind w:firstLine="640" w:firstLineChars="200"/>
        <w:rPr>
          <w:rFonts w:ascii="仿宋_GB2312" w:cs="仿宋_GB2312"/>
          <w:color w:val="000000"/>
          <w:szCs w:val="32"/>
        </w:rPr>
      </w:pPr>
      <w:r>
        <w:rPr>
          <w:rFonts w:hint="eastAsia" w:ascii="仿宋_GB2312"/>
          <w:sz w:val="32"/>
          <w:szCs w:val="32"/>
        </w:rPr>
        <w:t>（1）地方课程教材（书法、卫生与保健、心理健康）费用项目：</w:t>
      </w:r>
      <w:r>
        <w:rPr>
          <w:rFonts w:hint="eastAsia" w:ascii="仿宋_GB2312" w:cs="仿宋_GB2312"/>
          <w:color w:val="000000"/>
          <w:sz w:val="32"/>
          <w:szCs w:val="32"/>
        </w:rPr>
        <w:t>支付每年各公民办中小学义务教育阶段地方课程费用，提高学生核心素养，促进学生的身心健康和谐发展。</w:t>
      </w:r>
    </w:p>
    <w:p>
      <w:pPr>
        <w:spacing w:line="560" w:lineRule="exact"/>
        <w:ind w:firstLine="640" w:firstLineChars="200"/>
        <w:rPr>
          <w:rFonts w:ascii="仿宋_GB2312"/>
          <w:color w:val="000000"/>
          <w:sz w:val="32"/>
          <w:szCs w:val="32"/>
        </w:rPr>
      </w:pPr>
      <w:r>
        <w:rPr>
          <w:rFonts w:hint="eastAsia" w:ascii="仿宋_GB2312"/>
          <w:sz w:val="32"/>
          <w:szCs w:val="32"/>
        </w:rPr>
        <w:t>（</w:t>
      </w:r>
      <w:r>
        <w:rPr>
          <w:rFonts w:hint="eastAsia" w:ascii="仿宋_GB2312"/>
          <w:sz w:val="32"/>
          <w:szCs w:val="32"/>
          <w:lang w:val="en-US" w:eastAsia="zh-CN"/>
        </w:rPr>
        <w:t>2</w:t>
      </w:r>
      <w:r>
        <w:rPr>
          <w:rFonts w:hint="eastAsia" w:ascii="仿宋_GB2312"/>
          <w:sz w:val="32"/>
          <w:szCs w:val="32"/>
        </w:rPr>
        <w:t>）</w:t>
      </w:r>
      <w:r>
        <w:rPr>
          <w:rFonts w:hint="eastAsia" w:ascii="仿宋_GB2312" w:hAnsi="仿宋_GB2312" w:cs="仿宋_GB2312"/>
          <w:sz w:val="32"/>
          <w:szCs w:val="32"/>
        </w:rPr>
        <w:t>教育统计及学籍管理工作经费项目：</w:t>
      </w:r>
      <w:r>
        <w:rPr>
          <w:rFonts w:hint="eastAsia" w:ascii="仿宋_GB2312"/>
          <w:color w:val="000000"/>
          <w:sz w:val="32"/>
          <w:szCs w:val="32"/>
        </w:rPr>
        <w:t>按照上级部门的通知要求，认真高质量完成教育事业统计工作，做好学籍管理工作。</w:t>
      </w:r>
    </w:p>
    <w:p>
      <w:pPr>
        <w:spacing w:line="560" w:lineRule="exact"/>
        <w:ind w:firstLine="640" w:firstLineChars="200"/>
        <w:rPr>
          <w:rFonts w:ascii="仿宋_GB2312" w:hAnsi="仿宋_GB2312" w:cs="仿宋_GB2312"/>
          <w:szCs w:val="32"/>
        </w:rPr>
      </w:pPr>
      <w:r>
        <w:rPr>
          <w:rFonts w:hint="eastAsia" w:ascii="仿宋_GB2312"/>
          <w:color w:val="000000"/>
          <w:sz w:val="32"/>
          <w:szCs w:val="32"/>
        </w:rPr>
        <w:t>（</w:t>
      </w:r>
      <w:r>
        <w:rPr>
          <w:rFonts w:hint="eastAsia" w:ascii="仿宋_GB2312"/>
          <w:color w:val="000000"/>
          <w:sz w:val="32"/>
          <w:szCs w:val="32"/>
          <w:lang w:val="en-US" w:eastAsia="zh-CN"/>
        </w:rPr>
        <w:t>3</w:t>
      </w:r>
      <w:r>
        <w:rPr>
          <w:rFonts w:hint="eastAsia" w:ascii="仿宋_GB2312"/>
          <w:color w:val="000000"/>
          <w:sz w:val="32"/>
          <w:szCs w:val="32"/>
        </w:rPr>
        <w:t>）</w:t>
      </w:r>
      <w:r>
        <w:rPr>
          <w:rFonts w:hint="eastAsia" w:ascii="仿宋_GB2312" w:hAnsi="仿宋_GB2312" w:cs="仿宋_GB2312"/>
          <w:sz w:val="32"/>
          <w:szCs w:val="32"/>
        </w:rPr>
        <w:t>学期末管理工作经费项目：</w:t>
      </w:r>
      <w:r>
        <w:rPr>
          <w:sz w:val="32"/>
          <w:szCs w:val="22"/>
        </w:rPr>
        <w:t>202</w:t>
      </w:r>
      <w:r>
        <w:rPr>
          <w:rFonts w:hint="eastAsia"/>
          <w:sz w:val="32"/>
          <w:szCs w:val="22"/>
          <w:lang w:val="en-US" w:eastAsia="zh-CN"/>
        </w:rPr>
        <w:t>1</w:t>
      </w:r>
      <w:r>
        <w:rPr>
          <w:sz w:val="32"/>
          <w:szCs w:val="22"/>
        </w:rPr>
        <w:t>年根据昆明市教育体育局下发《关于昆明市义务教育阶段学校和幼儿园</w:t>
      </w:r>
      <w:r>
        <w:rPr>
          <w:rFonts w:hint="eastAsia"/>
          <w:sz w:val="32"/>
          <w:szCs w:val="22"/>
          <w:lang w:val="en-US" w:eastAsia="zh-CN"/>
        </w:rPr>
        <w:t>2020-2021</w:t>
      </w:r>
      <w:r>
        <w:rPr>
          <w:sz w:val="32"/>
          <w:szCs w:val="22"/>
        </w:rPr>
        <w:t>学年教学工作安排的通知》等相关文件精神，呈贡区</w:t>
      </w:r>
      <w:r>
        <w:rPr>
          <w:rFonts w:hint="eastAsia"/>
          <w:sz w:val="32"/>
          <w:szCs w:val="22"/>
          <w:lang w:val="en-US" w:eastAsia="zh-CN"/>
        </w:rPr>
        <w:t>2020-2021</w:t>
      </w:r>
      <w:r>
        <w:rPr>
          <w:sz w:val="32"/>
          <w:szCs w:val="22"/>
        </w:rPr>
        <w:t>学年中小学期末检测工作由教育</w:t>
      </w:r>
      <w:r>
        <w:rPr>
          <w:rFonts w:hint="eastAsia" w:ascii="Calibri" w:hAnsi="Calibri" w:cs="仿宋_GB2312"/>
          <w:sz w:val="32"/>
          <w:szCs w:val="22"/>
        </w:rPr>
        <w:t>体育局高位统筹，统一组织实施，</w:t>
      </w:r>
      <w:r>
        <w:rPr>
          <w:rFonts w:hint="eastAsia" w:ascii="Calibri" w:hAnsi="Calibri" w:cs="仿宋_GB2312"/>
          <w:kern w:val="1"/>
          <w:sz w:val="32"/>
          <w:szCs w:val="22"/>
        </w:rPr>
        <w:t>构建了一个系统、科学、有效的教学质量监测体系，引导学校全面实施素质教育，</w:t>
      </w:r>
      <w:r>
        <w:rPr>
          <w:rFonts w:hint="eastAsia" w:ascii="仿宋_GB2312" w:hAnsi="仿宋_GB2312" w:cs="仿宋_GB2312"/>
          <w:sz w:val="32"/>
          <w:szCs w:val="32"/>
        </w:rPr>
        <w:t>积极稳妥推进教育教学质量评估管理工作。</w:t>
      </w:r>
      <w:r>
        <w:rPr>
          <w:rFonts w:hint="eastAsia" w:ascii="Calibri" w:hAnsi="Calibri" w:cs="仿宋_GB2312"/>
          <w:kern w:val="1"/>
          <w:sz w:val="32"/>
          <w:szCs w:val="22"/>
        </w:rPr>
        <w:t>进一步推进我区义务教育优质均衡发展。</w:t>
      </w:r>
    </w:p>
    <w:p>
      <w:pPr>
        <w:spacing w:line="560" w:lineRule="exact"/>
        <w:ind w:firstLine="640" w:firstLineChars="200"/>
        <w:rPr>
          <w:rFonts w:ascii="仿宋_GB2312" w:hAnsi="仿宋_GB2312" w:cs="仿宋_GB2312"/>
          <w:sz w:val="32"/>
          <w:szCs w:val="20"/>
        </w:rPr>
      </w:pPr>
      <w:r>
        <w:rPr>
          <w:rFonts w:hint="eastAsia" w:ascii="仿宋_GB2312" w:cs="仿宋_GB2312"/>
          <w:sz w:val="32"/>
          <w:szCs w:val="32"/>
        </w:rPr>
        <w:t>（</w:t>
      </w:r>
      <w:r>
        <w:rPr>
          <w:rFonts w:hint="eastAsia" w:ascii="仿宋_GB2312" w:cs="仿宋_GB2312"/>
          <w:sz w:val="32"/>
          <w:szCs w:val="32"/>
          <w:lang w:val="en-US" w:eastAsia="zh-CN"/>
        </w:rPr>
        <w:t>4</w:t>
      </w:r>
      <w:r>
        <w:rPr>
          <w:rFonts w:hint="eastAsia" w:ascii="仿宋_GB2312" w:cs="仿宋_GB2312"/>
          <w:sz w:val="32"/>
          <w:szCs w:val="32"/>
        </w:rPr>
        <w:t>）</w:t>
      </w:r>
      <w:r>
        <w:rPr>
          <w:rFonts w:hint="eastAsia" w:ascii="仿宋_GB2312" w:hAnsi="仿宋_GB2312" w:cs="仿宋_GB2312"/>
          <w:sz w:val="32"/>
          <w:szCs w:val="32"/>
        </w:rPr>
        <w:t>招生工作经费项目：</w:t>
      </w:r>
      <w:r>
        <w:rPr>
          <w:rFonts w:hint="eastAsia" w:ascii="仿宋_GB2312" w:cs="仿宋_GB2312"/>
          <w:sz w:val="32"/>
          <w:szCs w:val="32"/>
        </w:rPr>
        <w:t>认真落实省市招生工作各项安排, 全面推进义务教育阶段中小学招生工作，</w:t>
      </w:r>
      <w:r>
        <w:rPr>
          <w:rFonts w:hint="eastAsia" w:ascii="仿宋_GB2312" w:hAnsi="仿宋_GB2312" w:cs="仿宋_GB2312"/>
          <w:sz w:val="32"/>
          <w:szCs w:val="20"/>
        </w:rPr>
        <w:t>加强义务教育阶段招生工作管理，提高招生工作人员业务能力，加强义务教育阶段招生工作宣传力度，确保呈贡区义务教育阶段招生入学工作不留盲区、盲点，不断提高义务教育阶段招生工作水平。</w:t>
      </w:r>
    </w:p>
    <w:p>
      <w:pPr>
        <w:topLinePunct/>
        <w:spacing w:line="560" w:lineRule="exact"/>
        <w:ind w:firstLine="640" w:firstLineChars="200"/>
        <w:rPr>
          <w:rFonts w:ascii="仿宋_GB2312"/>
          <w:b/>
          <w:sz w:val="32"/>
          <w:szCs w:val="32"/>
        </w:rPr>
      </w:pPr>
      <w:r>
        <w:rPr>
          <w:rFonts w:hint="eastAsia" w:ascii="黑体" w:eastAsia="黑体"/>
          <w:sz w:val="32"/>
          <w:szCs w:val="32"/>
        </w:rPr>
        <w:t>二、项目单位绩效报告情况</w:t>
      </w:r>
      <w:r>
        <w:rPr>
          <w:rFonts w:ascii="仿宋_GB2312"/>
          <w:b/>
          <w:sz w:val="32"/>
          <w:szCs w:val="32"/>
        </w:rPr>
        <w:tab/>
      </w:r>
    </w:p>
    <w:p>
      <w:pPr>
        <w:spacing w:line="560" w:lineRule="exact"/>
        <w:ind w:firstLine="640" w:firstLineChars="200"/>
        <w:rPr>
          <w:rFonts w:ascii="仿宋_GB2312" w:hAnsi="仿宋_GB2312" w:cs="仿宋_GB2312"/>
          <w:szCs w:val="32"/>
        </w:rPr>
      </w:pPr>
      <w:r>
        <w:rPr>
          <w:rFonts w:hint="eastAsia" w:ascii="仿宋_GB2312"/>
          <w:sz w:val="32"/>
          <w:szCs w:val="32"/>
        </w:rPr>
        <w:t>1.地方课程教材（书法、卫生与保健、心理健康等）费用项目：</w:t>
      </w:r>
      <w:r>
        <w:rPr>
          <w:rFonts w:hint="eastAsia" w:ascii="仿宋_GB2312" w:hAnsi="仿宋_GB2312" w:cs="仿宋_GB2312"/>
          <w:sz w:val="32"/>
          <w:szCs w:val="32"/>
        </w:rPr>
        <w:t>呈贡区教育体育局按照202</w:t>
      </w:r>
      <w:r>
        <w:rPr>
          <w:rFonts w:hint="eastAsia" w:ascii="仿宋_GB2312" w:hAnsi="仿宋_GB2312" w:cs="仿宋_GB2312"/>
          <w:sz w:val="32"/>
          <w:szCs w:val="32"/>
          <w:lang w:val="en-US" w:eastAsia="zh-CN"/>
        </w:rPr>
        <w:t>1</w:t>
      </w:r>
      <w:r>
        <w:rPr>
          <w:rFonts w:hint="eastAsia" w:ascii="仿宋_GB2312" w:hAnsi="仿宋_GB2312" w:cs="仿宋_GB2312"/>
          <w:sz w:val="32"/>
          <w:szCs w:val="32"/>
        </w:rPr>
        <w:t>年预算将区财政下达的资金根据各校在校生人数及时拨付到各学校，各学校按要求使用经费向新华书店征订了《书法》、《卫生与保健》、《心理健康》三门地方课程教材。</w:t>
      </w:r>
    </w:p>
    <w:p>
      <w:pPr>
        <w:ind w:firstLine="640" w:firstLineChars="200"/>
        <w:rPr>
          <w:rFonts w:ascii="仿宋_GB2312" w:hAnsi="仿宋_GB2312" w:cs="仿宋_GB2312"/>
          <w:sz w:val="32"/>
          <w:szCs w:val="20"/>
        </w:rPr>
      </w:pPr>
      <w:r>
        <w:rPr>
          <w:rFonts w:hint="eastAsia" w:ascii="仿宋_GB2312" w:hAnsi="仿宋_GB2312" w:cs="仿宋_GB2312"/>
          <w:sz w:val="32"/>
          <w:szCs w:val="20"/>
          <w:lang w:val="en-US" w:eastAsia="zh-CN"/>
        </w:rPr>
        <w:t>2</w:t>
      </w:r>
      <w:r>
        <w:rPr>
          <w:rFonts w:hint="eastAsia" w:ascii="仿宋_GB2312" w:hAnsi="仿宋_GB2312" w:cs="仿宋_GB2312"/>
          <w:sz w:val="32"/>
          <w:szCs w:val="20"/>
        </w:rPr>
        <w:t>.</w:t>
      </w:r>
      <w:r>
        <w:rPr>
          <w:rFonts w:hint="eastAsia" w:ascii="仿宋_GB2312" w:hAnsi="仿宋_GB2312" w:cs="仿宋_GB2312"/>
          <w:sz w:val="32"/>
          <w:szCs w:val="32"/>
        </w:rPr>
        <w:t>教育统计及学籍管理工作经费项目：呈贡区教育体育局按照202</w:t>
      </w:r>
      <w:r>
        <w:rPr>
          <w:rFonts w:hint="eastAsia" w:ascii="仿宋_GB2312" w:hAnsi="仿宋_GB2312" w:cs="仿宋_GB2312"/>
          <w:sz w:val="32"/>
          <w:szCs w:val="32"/>
          <w:lang w:val="en-US" w:eastAsia="zh-CN"/>
        </w:rPr>
        <w:t>1</w:t>
      </w:r>
      <w:r>
        <w:rPr>
          <w:rFonts w:hint="eastAsia" w:ascii="仿宋_GB2312" w:hAnsi="仿宋_GB2312" w:cs="仿宋_GB2312"/>
          <w:sz w:val="32"/>
          <w:szCs w:val="32"/>
        </w:rPr>
        <w:t>年预算将区财政下达的资金用于教育事业统计及学籍管理，顺利完成了202</w:t>
      </w:r>
      <w:r>
        <w:rPr>
          <w:rFonts w:hint="eastAsia" w:ascii="仿宋_GB2312" w:hAnsi="仿宋_GB2312" w:cs="仿宋_GB2312"/>
          <w:sz w:val="32"/>
          <w:szCs w:val="32"/>
          <w:lang w:val="en-US" w:eastAsia="zh-CN"/>
        </w:rPr>
        <w:t>1</w:t>
      </w:r>
      <w:r>
        <w:rPr>
          <w:rFonts w:hint="eastAsia" w:ascii="仿宋_GB2312" w:hAnsi="仿宋_GB2312" w:cs="仿宋_GB2312"/>
          <w:sz w:val="32"/>
          <w:szCs w:val="32"/>
        </w:rPr>
        <w:t>年呈贡区教育事业统计数据上报工作，发挥了统计在教育管理、科学决策和服务社会发展中的重要作用。</w:t>
      </w:r>
    </w:p>
    <w:p>
      <w:pPr>
        <w:spacing w:line="560" w:lineRule="exact"/>
        <w:ind w:firstLine="593"/>
        <w:rPr>
          <w:rFonts w:ascii="仿宋_GB2312" w:cs="仿宋_GB2312"/>
          <w:color w:val="000000"/>
          <w:szCs w:val="32"/>
        </w:rPr>
      </w:pPr>
      <w:r>
        <w:rPr>
          <w:rFonts w:hint="eastAsia" w:ascii="仿宋_GB2312" w:hAnsi="仿宋_GB2312" w:cs="仿宋_GB2312"/>
          <w:sz w:val="32"/>
          <w:szCs w:val="20"/>
          <w:lang w:val="en-US" w:eastAsia="zh-CN"/>
        </w:rPr>
        <w:t>3</w:t>
      </w:r>
      <w:r>
        <w:rPr>
          <w:rFonts w:hint="eastAsia" w:ascii="仿宋_GB2312" w:hAnsi="仿宋_GB2312" w:cs="仿宋_GB2312"/>
          <w:sz w:val="32"/>
          <w:szCs w:val="20"/>
        </w:rPr>
        <w:t>.</w:t>
      </w:r>
      <w:r>
        <w:rPr>
          <w:rFonts w:hint="eastAsia" w:ascii="仿宋_GB2312" w:hAnsi="仿宋_GB2312" w:cs="仿宋_GB2312"/>
          <w:sz w:val="32"/>
          <w:szCs w:val="32"/>
        </w:rPr>
        <w:t>学期末管理工作经费项目：</w:t>
      </w:r>
      <w:r>
        <w:rPr>
          <w:rFonts w:hint="eastAsia" w:ascii="仿宋_GB2312" w:hAnsi="仿宋_GB2312" w:cs="仿宋_GB2312"/>
          <w:sz w:val="32"/>
          <w:szCs w:val="20"/>
        </w:rPr>
        <w:t>通过202</w:t>
      </w:r>
      <w:r>
        <w:rPr>
          <w:rFonts w:hint="eastAsia" w:ascii="仿宋_GB2312" w:hAnsi="仿宋_GB2312" w:cs="仿宋_GB2312"/>
          <w:sz w:val="32"/>
          <w:szCs w:val="20"/>
          <w:lang w:val="en-US" w:eastAsia="zh-CN"/>
        </w:rPr>
        <w:t>1</w:t>
      </w:r>
      <w:r>
        <w:rPr>
          <w:rFonts w:hint="eastAsia" w:ascii="仿宋_GB2312" w:hAnsi="仿宋_GB2312" w:cs="仿宋_GB2312"/>
          <w:sz w:val="32"/>
          <w:szCs w:val="20"/>
        </w:rPr>
        <w:t>年学期末管理工作经费的预算和使用，确保了</w:t>
      </w:r>
      <w:r>
        <w:rPr>
          <w:rFonts w:hint="eastAsia" w:ascii="仿宋_GB2312" w:hAnsi="仿宋_GB2312" w:cs="仿宋_GB2312"/>
          <w:sz w:val="32"/>
          <w:szCs w:val="20"/>
          <w:lang w:val="en-US" w:eastAsia="zh-CN"/>
        </w:rPr>
        <w:t>2020-2021</w:t>
      </w:r>
      <w:r>
        <w:rPr>
          <w:rFonts w:hint="eastAsia" w:ascii="仿宋_GB2312" w:cs="仿宋_GB2312"/>
          <w:color w:val="000000"/>
          <w:sz w:val="32"/>
          <w:szCs w:val="32"/>
        </w:rPr>
        <w:t>学年上下两学期呈贡区中小学期末教育教学质量评估分析工作的顺利开展。重点保障了</w:t>
      </w:r>
      <w:r>
        <w:rPr>
          <w:rFonts w:hint="eastAsia" w:ascii="仿宋_GB2312" w:hAnsi="仿宋_GB2312" w:cs="仿宋_GB2312"/>
          <w:sz w:val="32"/>
          <w:szCs w:val="32"/>
        </w:rPr>
        <w:t>全区中小学教育质量评估工作；</w:t>
      </w:r>
      <w:r>
        <w:rPr>
          <w:rFonts w:hint="eastAsia" w:ascii="仿宋_GB2312" w:hAnsi="宋体" w:cs="仿宋_GB2312"/>
          <w:sz w:val="32"/>
          <w:szCs w:val="32"/>
        </w:rPr>
        <w:t>检测打印条码工作；合作办学民办初中、高中公费学位报名平台技术服务工作；义务教育阶段考试阅卷系统技术服务工作；期末检测命题等工作。</w:t>
      </w:r>
      <w:r>
        <w:rPr>
          <w:rFonts w:hint="eastAsia" w:ascii="仿宋_GB2312" w:cs="仿宋_GB2312"/>
          <w:color w:val="000000"/>
          <w:sz w:val="32"/>
          <w:szCs w:val="32"/>
        </w:rPr>
        <w:t>较好完成了202</w:t>
      </w:r>
      <w:r>
        <w:rPr>
          <w:rFonts w:hint="eastAsia" w:ascii="仿宋_GB2312" w:cs="仿宋_GB2312"/>
          <w:color w:val="000000"/>
          <w:sz w:val="32"/>
          <w:szCs w:val="32"/>
          <w:lang w:val="en-US" w:eastAsia="zh-CN"/>
        </w:rPr>
        <w:t>1</w:t>
      </w:r>
      <w:r>
        <w:rPr>
          <w:rFonts w:hint="eastAsia" w:ascii="仿宋_GB2312" w:cs="仿宋_GB2312"/>
          <w:color w:val="000000"/>
          <w:sz w:val="32"/>
          <w:szCs w:val="32"/>
        </w:rPr>
        <w:t>年中小学学期教育质量检测评估工作</w:t>
      </w:r>
      <w:r>
        <w:rPr>
          <w:rFonts w:hint="eastAsia" w:ascii="仿宋_GB2312" w:hAnsi="仿宋_GB2312" w:cs="仿宋_GB2312"/>
          <w:color w:val="000000"/>
          <w:sz w:val="32"/>
          <w:szCs w:val="20"/>
        </w:rPr>
        <w:t>。</w:t>
      </w:r>
    </w:p>
    <w:p>
      <w:pPr>
        <w:spacing w:line="560" w:lineRule="exact"/>
        <w:ind w:firstLine="640" w:firstLineChars="200"/>
        <w:rPr>
          <w:rFonts w:ascii="仿宋_GB2312" w:hAnsi="仿宋_GB2312" w:cs="仿宋_GB2312"/>
        </w:rPr>
      </w:pPr>
      <w:r>
        <w:rPr>
          <w:rFonts w:hint="eastAsia" w:ascii="仿宋_GB2312" w:hAnsi="仿宋_GB2312" w:cs="仿宋_GB2312"/>
          <w:sz w:val="32"/>
          <w:szCs w:val="32"/>
        </w:rPr>
        <w:t>5.招生工作经费项目：</w:t>
      </w:r>
      <w:r>
        <w:rPr>
          <w:rFonts w:hint="eastAsia" w:ascii="仿宋_GB2312" w:hAnsi="仿宋_GB2312" w:cs="仿宋_GB2312"/>
          <w:sz w:val="32"/>
          <w:szCs w:val="20"/>
        </w:rPr>
        <w:t>通过202</w:t>
      </w:r>
      <w:r>
        <w:rPr>
          <w:rFonts w:hint="eastAsia" w:ascii="仿宋_GB2312" w:hAnsi="仿宋_GB2312" w:cs="仿宋_GB2312"/>
          <w:sz w:val="32"/>
          <w:szCs w:val="20"/>
          <w:lang w:val="en-US" w:eastAsia="zh-CN"/>
        </w:rPr>
        <w:t>1</w:t>
      </w:r>
      <w:r>
        <w:rPr>
          <w:rFonts w:hint="eastAsia" w:ascii="仿宋_GB2312" w:hAnsi="仿宋_GB2312" w:cs="仿宋_GB2312"/>
          <w:sz w:val="32"/>
          <w:szCs w:val="20"/>
        </w:rPr>
        <w:t>年义务教育阶段招生工作经费的预算和使用确保了202</w:t>
      </w:r>
      <w:r>
        <w:rPr>
          <w:rFonts w:hint="eastAsia" w:ascii="仿宋_GB2312" w:hAnsi="仿宋_GB2312" w:cs="仿宋_GB2312"/>
          <w:sz w:val="32"/>
          <w:szCs w:val="20"/>
          <w:lang w:val="en-US" w:eastAsia="zh-CN"/>
        </w:rPr>
        <w:t>1</w:t>
      </w:r>
      <w:r>
        <w:rPr>
          <w:rFonts w:hint="eastAsia" w:ascii="仿宋_GB2312" w:hAnsi="仿宋_GB2312" w:cs="仿宋_GB2312"/>
          <w:sz w:val="32"/>
          <w:szCs w:val="20"/>
        </w:rPr>
        <w:t>年义务教育阶段小学一年级、初中七年级招生入学工作。重点保障了呈贡区202</w:t>
      </w:r>
      <w:r>
        <w:rPr>
          <w:rFonts w:hint="eastAsia" w:ascii="仿宋_GB2312" w:hAnsi="仿宋_GB2312" w:cs="仿宋_GB2312"/>
          <w:sz w:val="32"/>
          <w:szCs w:val="20"/>
          <w:lang w:val="en-US" w:eastAsia="zh-CN"/>
        </w:rPr>
        <w:t>1</w:t>
      </w:r>
      <w:r>
        <w:rPr>
          <w:rFonts w:hint="eastAsia" w:ascii="仿宋_GB2312" w:hAnsi="仿宋_GB2312" w:cs="仿宋_GB2312"/>
          <w:sz w:val="32"/>
          <w:szCs w:val="20"/>
        </w:rPr>
        <w:t>年民办初中学校公费学位招生电脑随机派位工作； 202</w:t>
      </w:r>
      <w:r>
        <w:rPr>
          <w:rFonts w:hint="eastAsia" w:ascii="仿宋_GB2312" w:hAnsi="仿宋_GB2312" w:cs="仿宋_GB2312"/>
          <w:sz w:val="32"/>
          <w:szCs w:val="20"/>
          <w:lang w:val="en-US" w:eastAsia="zh-CN"/>
        </w:rPr>
        <w:t>1</w:t>
      </w:r>
      <w:r>
        <w:rPr>
          <w:rFonts w:hint="eastAsia" w:ascii="仿宋_GB2312" w:hAnsi="仿宋_GB2312" w:cs="仿宋_GB2312"/>
          <w:sz w:val="32"/>
          <w:szCs w:val="20"/>
        </w:rPr>
        <w:t>年义务教育阶段招生工作市级集中办公住宿费及餐费；辖区内公办学校202</w:t>
      </w:r>
      <w:r>
        <w:rPr>
          <w:rFonts w:hint="eastAsia" w:ascii="仿宋_GB2312" w:hAnsi="仿宋_GB2312" w:cs="仿宋_GB2312"/>
          <w:sz w:val="32"/>
          <w:szCs w:val="20"/>
          <w:lang w:val="en-US" w:eastAsia="zh-CN"/>
        </w:rPr>
        <w:t>1</w:t>
      </w:r>
      <w:r>
        <w:rPr>
          <w:rFonts w:hint="eastAsia" w:ascii="仿宋_GB2312" w:hAnsi="仿宋_GB2312" w:cs="仿宋_GB2312"/>
          <w:sz w:val="32"/>
          <w:szCs w:val="20"/>
        </w:rPr>
        <w:t>年义务教育阶段招生等工作。较好完成了202</w:t>
      </w:r>
      <w:r>
        <w:rPr>
          <w:rFonts w:hint="eastAsia" w:ascii="仿宋_GB2312" w:hAnsi="仿宋_GB2312" w:cs="仿宋_GB2312"/>
          <w:sz w:val="32"/>
          <w:szCs w:val="20"/>
          <w:lang w:val="en-US" w:eastAsia="zh-CN"/>
        </w:rPr>
        <w:t>1</w:t>
      </w:r>
      <w:r>
        <w:rPr>
          <w:rFonts w:hint="eastAsia" w:ascii="仿宋_GB2312" w:hAnsi="仿宋_GB2312" w:cs="仿宋_GB2312"/>
          <w:sz w:val="32"/>
          <w:szCs w:val="20"/>
        </w:rPr>
        <w:t>年义务教育阶段招生工作。</w:t>
      </w:r>
    </w:p>
    <w:p>
      <w:pPr>
        <w:topLinePunct/>
        <w:spacing w:line="560" w:lineRule="exact"/>
        <w:ind w:firstLine="640" w:firstLineChars="200"/>
        <w:rPr>
          <w:rFonts w:ascii="黑体" w:eastAsia="黑体"/>
          <w:sz w:val="32"/>
          <w:szCs w:val="32"/>
        </w:rPr>
      </w:pPr>
      <w:r>
        <w:rPr>
          <w:rFonts w:hint="eastAsia" w:ascii="黑体" w:eastAsia="黑体"/>
          <w:sz w:val="32"/>
          <w:szCs w:val="32"/>
        </w:rPr>
        <w:t>三、绩效评价工作情况</w:t>
      </w:r>
    </w:p>
    <w:p>
      <w:pPr>
        <w:topLinePunct/>
        <w:spacing w:line="560" w:lineRule="exact"/>
        <w:ind w:firstLine="640" w:firstLineChars="200"/>
        <w:rPr>
          <w:rFonts w:ascii="仿宋_GB2312" w:hAnsi="仿宋_GB2312" w:cs="仿宋_GB2312"/>
          <w:sz w:val="32"/>
          <w:szCs w:val="32"/>
        </w:rPr>
      </w:pPr>
      <w:r>
        <w:rPr>
          <w:rFonts w:hint="eastAsia" w:ascii="楷体_GB2312" w:hAnsi="楷体_GB2312" w:eastAsia="楷体_GB2312" w:cs="楷体_GB2312"/>
          <w:sz w:val="32"/>
          <w:szCs w:val="32"/>
        </w:rPr>
        <w:t>（一）绩效评价目的。</w:t>
      </w:r>
      <w:r>
        <w:rPr>
          <w:rFonts w:hint="eastAsia" w:ascii="仿宋_GB2312" w:hAnsi="仿宋_GB2312" w:cs="仿宋_GB2312"/>
          <w:sz w:val="32"/>
          <w:szCs w:val="32"/>
        </w:rPr>
        <w:t>进一步加强对财政预算资金使用的监督和管理，强化预算支出的责任与效率，提高财政资金使用效益。</w:t>
      </w:r>
    </w:p>
    <w:p>
      <w:pPr>
        <w:topLinePunct/>
        <w:spacing w:line="560" w:lineRule="exact"/>
        <w:ind w:firstLine="640" w:firstLineChars="200"/>
        <w:rPr>
          <w:rFonts w:ascii="仿宋_GB2312" w:hAnsi="仿宋_GB2312" w:cs="仿宋_GB2312"/>
          <w:sz w:val="32"/>
          <w:szCs w:val="32"/>
        </w:rPr>
      </w:pPr>
      <w:r>
        <w:rPr>
          <w:rFonts w:hint="eastAsia" w:ascii="楷体_GB2312" w:hAnsi="楷体_GB2312" w:eastAsia="楷体_GB2312" w:cs="楷体_GB2312"/>
          <w:sz w:val="32"/>
          <w:szCs w:val="32"/>
        </w:rPr>
        <w:t>（二）绩效评价原则、评价指标体系、评价方法。</w:t>
      </w:r>
      <w:r>
        <w:rPr>
          <w:rFonts w:hint="eastAsia" w:ascii="仿宋_GB2312" w:hAnsi="仿宋_GB2312" w:cs="仿宋_GB2312"/>
          <w:sz w:val="32"/>
          <w:szCs w:val="32"/>
        </w:rPr>
        <w:t>坚持科学规范、公正公开、分级分类、绩效相关的绩效评价原则，参照项目支出绩效自评指标评分表制定该项目评价体系，结合实际采用成本效益分析法、比较法、因素分析法、最低成本法、公众评价法等方法进行绩效评价。</w:t>
      </w:r>
    </w:p>
    <w:p>
      <w:pPr>
        <w:topLinePunct/>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1.前期准备。召开专题会，局办公室传达此次绩效评价工作的文件精神，并进行培训。</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2.组织实施。教育科牵头、局办公室配合，成本效益分析法、比较法、公众评价法等方法进行绩效评价。</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3.分析评价。综合各种方法得出的评价意见，并进行系统分析，确定评价意见。</w:t>
      </w:r>
    </w:p>
    <w:p>
      <w:pPr>
        <w:topLinePunct/>
        <w:spacing w:line="560" w:lineRule="exact"/>
        <w:ind w:left="560" w:leftChars="200" w:firstLine="1"/>
        <w:rPr>
          <w:rFonts w:hint="eastAsia" w:ascii="楷体_GB2312" w:hAnsi="楷体_GB2312" w:eastAsia="楷体_GB2312" w:cs="楷体_GB2312"/>
          <w:b/>
          <w:sz w:val="32"/>
          <w:szCs w:val="32"/>
        </w:rPr>
      </w:pPr>
      <w:r>
        <w:rPr>
          <w:rFonts w:hint="eastAsia" w:ascii="黑体" w:eastAsia="黑体"/>
          <w:sz w:val="32"/>
          <w:szCs w:val="32"/>
        </w:rPr>
        <w:t>四、绩效评价指标分析情况</w:t>
      </w:r>
      <w:r>
        <w:rPr>
          <w:rFonts w:ascii="仿宋_GB2312"/>
          <w:b/>
          <w:sz w:val="32"/>
          <w:szCs w:val="32"/>
        </w:rPr>
        <w:br w:type="textWrapping"/>
      </w:r>
      <w:r>
        <w:rPr>
          <w:rFonts w:hint="eastAsia" w:ascii="楷体_GB2312" w:hAnsi="楷体_GB2312" w:eastAsia="楷体_GB2312" w:cs="楷体_GB2312"/>
          <w:sz w:val="32"/>
          <w:szCs w:val="32"/>
        </w:rPr>
        <w:t>（一）项目资金情况分析</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项目资金管理使用严格按照《呈贡区教育</w:t>
      </w:r>
      <w:r>
        <w:rPr>
          <w:rFonts w:hint="eastAsia" w:ascii="仿宋_GB2312" w:hAnsi="仿宋_GB2312" w:cs="仿宋_GB2312"/>
          <w:sz w:val="32"/>
          <w:szCs w:val="32"/>
          <w:lang w:eastAsia="zh-CN"/>
        </w:rPr>
        <w:t>体育</w:t>
      </w:r>
      <w:r>
        <w:rPr>
          <w:rFonts w:hint="eastAsia" w:ascii="仿宋_GB2312" w:hAnsi="仿宋_GB2312" w:cs="仿宋_GB2312"/>
          <w:sz w:val="32"/>
          <w:szCs w:val="32"/>
        </w:rPr>
        <w:t>局财务管理规定（试行）》执行，各项审批、付款程序规范、有序，确保了资金的使用效率和项目的顺利实施。同时加强对学校项目资金的管理，确保专款专用，充分发挥财政资金的使用效益。</w:t>
      </w:r>
    </w:p>
    <w:p>
      <w:pPr>
        <w:topLinePunct/>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（二）项目实施情况分析</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1.项目组织情况分析。项目立项充分考虑了工作实际，申报程序合规，手续完备，目标体系设置合理。</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项目管理情况分析。全面规范财务管理，严格执行专项资金开支的范围和标准，经费支出规范、合理，无虚列、虚报冒领和挤占挪用的现象，票据规范、合法有效。财务信息公开透明，并在学校公示栏进行公示，主动接受师生和群众监督。区教育体育局定期对学校财务管理进行检查指导。</w:t>
      </w:r>
    </w:p>
    <w:p>
      <w:pPr>
        <w:topLinePunct/>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（三）项目绩效情况分析</w:t>
      </w:r>
    </w:p>
    <w:p>
      <w:pPr>
        <w:topLinePunct/>
        <w:spacing w:line="560" w:lineRule="exact"/>
        <w:ind w:firstLine="640" w:firstLineChars="200"/>
        <w:rPr>
          <w:rFonts w:ascii="仿宋_GB2312"/>
          <w:sz w:val="32"/>
          <w:szCs w:val="32"/>
        </w:rPr>
      </w:pPr>
      <w:r>
        <w:rPr>
          <w:rFonts w:hint="eastAsia" w:ascii="仿宋_GB2312"/>
          <w:sz w:val="32"/>
          <w:szCs w:val="32"/>
        </w:rPr>
        <w:t>1.项目经济性分析。该项目精细测算成本，严格控制成本，达到节约财政资金的目标。</w:t>
      </w:r>
    </w:p>
    <w:p>
      <w:pPr>
        <w:topLinePunct/>
        <w:spacing w:line="560" w:lineRule="exact"/>
        <w:ind w:firstLine="640" w:firstLineChars="200"/>
        <w:rPr>
          <w:rFonts w:ascii="仿宋_GB2312"/>
          <w:sz w:val="32"/>
          <w:szCs w:val="32"/>
        </w:rPr>
      </w:pPr>
      <w:r>
        <w:rPr>
          <w:rFonts w:hint="eastAsia" w:ascii="仿宋_GB2312"/>
          <w:sz w:val="32"/>
          <w:szCs w:val="32"/>
        </w:rPr>
        <w:t>2.项目的效率性分析。项目按计划组织实施，完成质量较好。</w:t>
      </w:r>
    </w:p>
    <w:p>
      <w:pPr>
        <w:spacing w:line="560" w:lineRule="exact"/>
        <w:ind w:firstLine="640" w:firstLineChars="200"/>
        <w:rPr>
          <w:rFonts w:ascii="仿宋_GB2312" w:hAnsi="仿宋_GB2312" w:cs="仿宋_GB2312"/>
          <w:sz w:val="32"/>
          <w:szCs w:val="32"/>
        </w:rPr>
      </w:pPr>
      <w:r>
        <w:rPr>
          <w:rFonts w:hint="eastAsia" w:ascii="仿宋_GB2312"/>
          <w:sz w:val="32"/>
          <w:szCs w:val="32"/>
        </w:rPr>
        <w:t>3.项目的效益性分析。项目达到预期目标，为学校正常开展教学提供经费保障，为超出协议部分的学生接受优质义务教育提供机会。</w:t>
      </w:r>
    </w:p>
    <w:p>
      <w:pPr>
        <w:ind w:firstLine="640" w:firstLineChars="200"/>
        <w:rPr>
          <w:rFonts w:ascii="黑体" w:eastAsia="黑体"/>
          <w:sz w:val="32"/>
          <w:szCs w:val="32"/>
        </w:rPr>
      </w:pPr>
      <w:r>
        <w:rPr>
          <w:rFonts w:hint="eastAsia" w:ascii="黑体" w:eastAsia="黑体"/>
          <w:sz w:val="32"/>
          <w:szCs w:val="32"/>
        </w:rPr>
        <w:t>五、综合评价情况及评价结论</w:t>
      </w:r>
    </w:p>
    <w:p>
      <w:pPr>
        <w:ind w:firstLine="640" w:firstLineChars="200"/>
        <w:rPr>
          <w:rFonts w:ascii="仿宋_GB2312"/>
          <w:sz w:val="32"/>
          <w:szCs w:val="32"/>
        </w:rPr>
      </w:pPr>
      <w:r>
        <w:rPr>
          <w:rFonts w:hint="eastAsia" w:ascii="仿宋_GB2312" w:hAnsi="仿宋_GB2312" w:cs="宋体"/>
          <w:sz w:val="32"/>
          <w:szCs w:val="32"/>
        </w:rPr>
        <w:t>按照项目绩效评价指标体系严格打分，此项目评分为100分，评价等级为优</w:t>
      </w:r>
      <w:r>
        <w:rPr>
          <w:rFonts w:hint="eastAsia" w:ascii="仿宋_GB2312"/>
          <w:bCs/>
          <w:sz w:val="32"/>
          <w:szCs w:val="32"/>
        </w:rPr>
        <w:t>（后附相关评分表）</w:t>
      </w:r>
      <w:r>
        <w:rPr>
          <w:rFonts w:hint="eastAsia" w:ascii="仿宋_GB2312"/>
          <w:sz w:val="32"/>
          <w:szCs w:val="32"/>
        </w:rPr>
        <w:t>。</w:t>
      </w:r>
    </w:p>
    <w:p>
      <w:pPr>
        <w:ind w:firstLine="640" w:firstLineChars="200"/>
        <w:rPr>
          <w:rFonts w:ascii="黑体" w:eastAsia="黑体"/>
          <w:sz w:val="32"/>
          <w:szCs w:val="32"/>
        </w:rPr>
      </w:pPr>
      <w:r>
        <w:rPr>
          <w:rFonts w:hint="eastAsia" w:ascii="黑体" w:eastAsia="黑体"/>
          <w:sz w:val="32"/>
          <w:szCs w:val="32"/>
        </w:rPr>
        <w:t>六、绩效评价结果应用建议</w:t>
      </w:r>
    </w:p>
    <w:p>
      <w:pPr>
        <w:spacing w:line="600" w:lineRule="exact"/>
        <w:ind w:firstLine="599"/>
        <w:rPr>
          <w:rFonts w:ascii="仿宋_GB2312" w:hAnsi="仿宋_GB2312"/>
          <w:kern w:val="1"/>
          <w:sz w:val="32"/>
          <w:szCs w:val="32"/>
        </w:rPr>
      </w:pPr>
      <w:r>
        <w:rPr>
          <w:rFonts w:hint="eastAsia" w:ascii="仿宋_GB2312" w:hAnsi="仿宋_GB2312" w:cs="宋体"/>
          <w:sz w:val="32"/>
          <w:szCs w:val="32"/>
        </w:rPr>
        <w:t>该项目资金年初预算批复下达时，已按相关规定在网上进行了预算公开，接受社会监督。202</w:t>
      </w:r>
      <w:r>
        <w:rPr>
          <w:rFonts w:hint="eastAsia" w:ascii="仿宋_GB2312" w:hAnsi="仿宋_GB2312" w:cs="宋体"/>
          <w:sz w:val="32"/>
          <w:szCs w:val="32"/>
          <w:lang w:val="en-US" w:eastAsia="zh-CN"/>
        </w:rPr>
        <w:t>2</w:t>
      </w:r>
      <w:r>
        <w:rPr>
          <w:rFonts w:hint="eastAsia" w:ascii="仿宋_GB2312" w:hAnsi="仿宋_GB2312" w:cs="宋体"/>
          <w:sz w:val="32"/>
          <w:szCs w:val="32"/>
        </w:rPr>
        <w:t>年度将继续预算该项经费。</w:t>
      </w:r>
    </w:p>
    <w:p>
      <w:pPr>
        <w:ind w:firstLine="640" w:firstLineChars="200"/>
        <w:rPr>
          <w:rFonts w:ascii="黑体" w:eastAsia="黑体"/>
          <w:sz w:val="32"/>
          <w:szCs w:val="32"/>
        </w:rPr>
      </w:pPr>
      <w:r>
        <w:rPr>
          <w:rFonts w:hint="eastAsia" w:ascii="黑体" w:eastAsia="黑体"/>
          <w:sz w:val="32"/>
          <w:szCs w:val="32"/>
        </w:rPr>
        <w:t>七、主要经验及做法、存在的问题和建议</w:t>
      </w:r>
    </w:p>
    <w:p>
      <w:pPr>
        <w:spacing w:line="600" w:lineRule="exact"/>
        <w:ind w:firstLine="640"/>
        <w:rPr>
          <w:rFonts w:ascii="仿宋_GB2312" w:hAnsi="仿宋_GB2312"/>
          <w:kern w:val="1"/>
          <w:sz w:val="32"/>
          <w:szCs w:val="32"/>
        </w:rPr>
      </w:pPr>
      <w:r>
        <w:rPr>
          <w:rFonts w:hint="eastAsia" w:ascii="仿宋_GB2312" w:hAnsi="仿宋_GB2312"/>
          <w:kern w:val="1"/>
          <w:sz w:val="32"/>
          <w:szCs w:val="32"/>
        </w:rPr>
        <w:t>经查,不存在专项管理、资金分配、资金拨付、资金使用等方面的问题。</w:t>
      </w:r>
    </w:p>
    <w:p>
      <w:pPr>
        <w:ind w:firstLine="640" w:firstLineChars="200"/>
        <w:rPr>
          <w:rFonts w:ascii="黑体" w:eastAsia="黑体"/>
          <w:sz w:val="32"/>
          <w:szCs w:val="32"/>
        </w:rPr>
      </w:pPr>
      <w:r>
        <w:rPr>
          <w:rFonts w:hint="eastAsia" w:ascii="黑体" w:eastAsia="黑体"/>
          <w:sz w:val="32"/>
          <w:szCs w:val="32"/>
        </w:rPr>
        <w:t>八、其他需说明的问题</w:t>
      </w:r>
    </w:p>
    <w:p>
      <w:pPr>
        <w:spacing w:line="600" w:lineRule="exact"/>
        <w:ind w:firstLine="640" w:firstLineChars="200"/>
        <w:rPr>
          <w:rFonts w:ascii="仿宋_GB2312"/>
          <w:sz w:val="32"/>
          <w:szCs w:val="32"/>
        </w:rPr>
      </w:pPr>
      <w:r>
        <w:rPr>
          <w:rFonts w:hint="eastAsia" w:ascii="仿宋_GB2312"/>
          <w:sz w:val="32"/>
          <w:szCs w:val="32"/>
        </w:rPr>
        <w:t>无。</w:t>
      </w:r>
    </w:p>
    <w:p>
      <w:pPr>
        <w:spacing w:line="600" w:lineRule="exact"/>
        <w:ind w:firstLine="640" w:firstLineChars="200"/>
        <w:rPr>
          <w:rFonts w:ascii="仿宋_GB2312"/>
          <w:sz w:val="32"/>
          <w:szCs w:val="32"/>
        </w:rPr>
      </w:pPr>
    </w:p>
    <w:p>
      <w:pPr>
        <w:spacing w:line="560" w:lineRule="exact"/>
        <w:ind w:firstLine="5440"/>
        <w:rPr>
          <w:rFonts w:ascii="仿宋_GB2312" w:hAnsi="仿宋_GB2312"/>
          <w:kern w:val="1"/>
          <w:sz w:val="32"/>
          <w:szCs w:val="32"/>
        </w:rPr>
      </w:pPr>
      <w:r>
        <w:rPr>
          <w:rFonts w:hint="eastAsia" w:ascii="仿宋_GB2312" w:hAnsi="仿宋_GB2312"/>
          <w:kern w:val="1"/>
          <w:sz w:val="32"/>
          <w:szCs w:val="32"/>
        </w:rPr>
        <w:t xml:space="preserve">               </w:t>
      </w:r>
      <w:bookmarkStart w:id="0" w:name="_GoBack"/>
      <w:bookmarkEnd w:id="0"/>
      <w:r>
        <w:rPr>
          <w:rFonts w:hint="eastAsia" w:ascii="仿宋_GB2312" w:hAnsi="仿宋_GB2312"/>
          <w:kern w:val="1"/>
          <w:sz w:val="32"/>
          <w:szCs w:val="32"/>
        </w:rPr>
        <w:t xml:space="preserve">             </w:t>
      </w:r>
    </w:p>
    <w:p>
      <w:pPr>
        <w:topLinePunct/>
        <w:spacing w:line="560" w:lineRule="exact"/>
        <w:ind w:firstLine="560" w:firstLineChars="200"/>
        <w:rPr>
          <w:rFonts w:ascii="仿宋_GB2312"/>
        </w:rPr>
      </w:pPr>
    </w:p>
    <w:p>
      <w:pPr>
        <w:rPr>
          <w:szCs w:val="32"/>
        </w:rPr>
      </w:pPr>
    </w:p>
    <w:sectPr>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EEA6F"/>
    <w:multiLevelType w:val="singleLevel"/>
    <w:tmpl w:val="5E8EEA6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diOWNmZDMyOGE0ODI5MjJiODhjMzlkNDhlOTc0MDIifQ=="/>
  </w:docVars>
  <w:rsids>
    <w:rsidRoot w:val="00EC5793"/>
    <w:rsid w:val="00003BEF"/>
    <w:rsid w:val="000651F7"/>
    <w:rsid w:val="000F198C"/>
    <w:rsid w:val="00185563"/>
    <w:rsid w:val="001B41FB"/>
    <w:rsid w:val="00212B36"/>
    <w:rsid w:val="0023589F"/>
    <w:rsid w:val="002414E9"/>
    <w:rsid w:val="0026393B"/>
    <w:rsid w:val="0027135C"/>
    <w:rsid w:val="0027408C"/>
    <w:rsid w:val="00277BDF"/>
    <w:rsid w:val="00287EB6"/>
    <w:rsid w:val="002D440B"/>
    <w:rsid w:val="003531BD"/>
    <w:rsid w:val="003678F8"/>
    <w:rsid w:val="00371B83"/>
    <w:rsid w:val="003B37EC"/>
    <w:rsid w:val="00445752"/>
    <w:rsid w:val="00461408"/>
    <w:rsid w:val="004A106B"/>
    <w:rsid w:val="004B71F3"/>
    <w:rsid w:val="004E5FF9"/>
    <w:rsid w:val="00552612"/>
    <w:rsid w:val="00572385"/>
    <w:rsid w:val="005A03FB"/>
    <w:rsid w:val="00616B27"/>
    <w:rsid w:val="00624EDB"/>
    <w:rsid w:val="00632A7A"/>
    <w:rsid w:val="00641B28"/>
    <w:rsid w:val="00677830"/>
    <w:rsid w:val="006B3B28"/>
    <w:rsid w:val="006F26ED"/>
    <w:rsid w:val="00707A64"/>
    <w:rsid w:val="007A13A3"/>
    <w:rsid w:val="007D6784"/>
    <w:rsid w:val="007F5971"/>
    <w:rsid w:val="008165FE"/>
    <w:rsid w:val="00835DA2"/>
    <w:rsid w:val="00841C5F"/>
    <w:rsid w:val="00960FF3"/>
    <w:rsid w:val="0096252B"/>
    <w:rsid w:val="009751F0"/>
    <w:rsid w:val="00977BFC"/>
    <w:rsid w:val="009F1126"/>
    <w:rsid w:val="00A830FB"/>
    <w:rsid w:val="00AE01E7"/>
    <w:rsid w:val="00AF2B58"/>
    <w:rsid w:val="00B71EC3"/>
    <w:rsid w:val="00B83FE8"/>
    <w:rsid w:val="00BB76A5"/>
    <w:rsid w:val="00BC229E"/>
    <w:rsid w:val="00BC3F25"/>
    <w:rsid w:val="00BF6D06"/>
    <w:rsid w:val="00C310EB"/>
    <w:rsid w:val="00CC1392"/>
    <w:rsid w:val="00CD7704"/>
    <w:rsid w:val="00CF326F"/>
    <w:rsid w:val="00D1162A"/>
    <w:rsid w:val="00D2439B"/>
    <w:rsid w:val="00D404F2"/>
    <w:rsid w:val="00E326B9"/>
    <w:rsid w:val="00E51338"/>
    <w:rsid w:val="00E72D4C"/>
    <w:rsid w:val="00EC5793"/>
    <w:rsid w:val="00ED1C07"/>
    <w:rsid w:val="00ED28DF"/>
    <w:rsid w:val="00ED2E79"/>
    <w:rsid w:val="00EE5E5E"/>
    <w:rsid w:val="00F11745"/>
    <w:rsid w:val="00F21734"/>
    <w:rsid w:val="00F956C5"/>
    <w:rsid w:val="05161DC0"/>
    <w:rsid w:val="051A5443"/>
    <w:rsid w:val="072B6A9E"/>
    <w:rsid w:val="074D1343"/>
    <w:rsid w:val="22CD0FB9"/>
    <w:rsid w:val="290C58C5"/>
    <w:rsid w:val="2E3F4917"/>
    <w:rsid w:val="401627A4"/>
    <w:rsid w:val="42A229F3"/>
    <w:rsid w:val="52FF5734"/>
    <w:rsid w:val="5A8F261D"/>
    <w:rsid w:val="695B5EF4"/>
    <w:rsid w:val="6B3A6FEE"/>
    <w:rsid w:val="6BC23A2B"/>
    <w:rsid w:val="6F2972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w:basedOn w:val="1"/>
    <w:qFormat/>
    <w:uiPriority w:val="99"/>
    <w:rPr>
      <w:rFonts w:eastAsia="宋体"/>
      <w:sz w:val="21"/>
      <w:szCs w:val="21"/>
    </w:rPr>
  </w:style>
  <w:style w:type="character" w:customStyle="1" w:styleId="7">
    <w:name w:val="页脚 Char"/>
    <w:link w:val="2"/>
    <w:qFormat/>
    <w:locked/>
    <w:uiPriority w:val="99"/>
    <w:rPr>
      <w:rFonts w:eastAsia="仿宋_GB2312"/>
      <w:kern w:val="2"/>
      <w:sz w:val="18"/>
      <w:szCs w:val="18"/>
    </w:rPr>
  </w:style>
  <w:style w:type="character" w:customStyle="1" w:styleId="8">
    <w:name w:val="页眉 Char"/>
    <w:link w:val="3"/>
    <w:qFormat/>
    <w:locked/>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3240</Words>
  <Characters>3357</Characters>
  <Lines>32</Lines>
  <Paragraphs>9</Paragraphs>
  <TotalTime>29</TotalTime>
  <ScaleCrop>false</ScaleCrop>
  <LinksUpToDate>false</LinksUpToDate>
  <CharactersWithSpaces>3390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2018-04-11T03:05:00Z</dcterms:created>
  <dc:creator>Administrator</dc:creator>
  <cp:lastModifiedBy>Administrator</cp:lastModifiedBy>
  <cp:lastPrinted>2018-04-24T01:11:00Z</cp:lastPrinted>
  <dcterms:modified xsi:type="dcterms:W3CDTF">2022-09-27T09:05:04Z</dcterms:modified>
  <dc:title>附件4-4: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528E42EB2E13460A9F98FEF47525D80C</vt:lpwstr>
  </property>
</Properties>
</file>