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eastAsia="zh-CN"/>
        </w:rPr>
        <w:t>呈贡区教育体育局</w:t>
      </w:r>
      <w:r>
        <w:rPr>
          <w:rFonts w:hint="eastAsia" w:ascii="方正小标宋_GBK" w:eastAsia="方正小标宋_GBK"/>
          <w:sz w:val="44"/>
          <w:szCs w:val="44"/>
          <w:lang w:val="en-US" w:eastAsia="zh-CN"/>
        </w:rPr>
        <w:t>2021年城乡义务教育阶段</w:t>
      </w:r>
    </w:p>
    <w:p>
      <w:pPr>
        <w:spacing w:line="600" w:lineRule="exact"/>
        <w:jc w:val="center"/>
        <w:rPr>
          <w:rFonts w:ascii="方正小标宋_GBK" w:eastAsia="方正小标宋_GBK"/>
          <w:sz w:val="44"/>
          <w:szCs w:val="44"/>
        </w:rPr>
      </w:pPr>
      <w:r>
        <w:rPr>
          <w:rFonts w:hint="eastAsia" w:ascii="方正小标宋_GBK" w:eastAsia="方正小标宋_GBK"/>
          <w:sz w:val="44"/>
          <w:szCs w:val="44"/>
          <w:lang w:val="en-US" w:eastAsia="zh-CN"/>
        </w:rPr>
        <w:t>学校公用经费</w:t>
      </w:r>
      <w:r>
        <w:rPr>
          <w:rFonts w:hint="eastAsia" w:ascii="方正小标宋_GBK" w:eastAsia="方正小标宋_GBK"/>
          <w:sz w:val="44"/>
          <w:szCs w:val="44"/>
        </w:rPr>
        <w:t>项目支出绩效报告</w:t>
      </w:r>
    </w:p>
    <w:p>
      <w:pPr>
        <w:spacing w:line="600" w:lineRule="exact"/>
        <w:ind w:firstLine="834" w:firstLineChars="200"/>
        <w:rPr>
          <w:rFonts w:ascii="仿宋_GB2312"/>
          <w:b/>
          <w:sz w:val="44"/>
          <w:szCs w:val="44"/>
        </w:rPr>
      </w:pPr>
    </w:p>
    <w:p>
      <w:pPr>
        <w:topLinePunct/>
        <w:ind w:firstLine="594" w:firstLineChars="200"/>
        <w:rPr>
          <w:rFonts w:ascii="黑体" w:eastAsia="黑体"/>
          <w:szCs w:val="32"/>
        </w:rPr>
      </w:pPr>
      <w:r>
        <w:rPr>
          <w:rFonts w:hint="eastAsia" w:ascii="黑体" w:eastAsia="黑体"/>
          <w:szCs w:val="32"/>
        </w:rPr>
        <w:t>一、项目基本情况</w:t>
      </w:r>
    </w:p>
    <w:p>
      <w:pPr>
        <w:spacing w:line="240" w:lineRule="auto"/>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城乡义务教育学校公用经费主要是保障义务教育学校正常运转、完成教育教学活动和其他日常工作任务等方面支出的费用。</w:t>
      </w:r>
      <w:r>
        <w:rPr>
          <w:rFonts w:hint="eastAsia" w:ascii="仿宋_GB2312" w:hAnsi="仿宋_GB2312" w:eastAsia="仿宋_GB2312" w:cs="仿宋_GB2312"/>
          <w:sz w:val="32"/>
          <w:szCs w:val="32"/>
        </w:rPr>
        <w:t>公用经费补助资金由中央、省、市、区级财政按80%、4%、3.2%、12.8%的比例承担</w:t>
      </w:r>
      <w:r>
        <w:rPr>
          <w:rFonts w:hint="eastAsia" w:ascii="仿宋_GB2312" w:hAnsi="仿宋_GB2312" w:eastAsia="仿宋_GB2312" w:cs="仿宋_GB2312"/>
          <w:sz w:val="32"/>
          <w:szCs w:val="32"/>
          <w:lang w:eastAsia="zh-CN"/>
        </w:rPr>
        <w:t>，公用经费补助</w:t>
      </w:r>
      <w:r>
        <w:rPr>
          <w:rFonts w:hint="eastAsia" w:ascii="仿宋_GB2312" w:hAnsi="仿宋_GB2312" w:eastAsia="仿宋_GB2312" w:cs="仿宋_GB2312"/>
          <w:sz w:val="32"/>
          <w:szCs w:val="32"/>
        </w:rPr>
        <w:t>标准为小学650元/生</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年，初中850元/生</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年，寄宿制学校按照寄宿学生数每生每年再增加200元公用经费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特殊教育公用经费</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标准为6000元／生</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年。城乡义务教育公用经费补助学校指所有（城市和农村）义务教育阶段普通小学、普通初中学校（含民办学校）。</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上级资金文件</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年教育事业统计数据为依据，</w:t>
      </w:r>
      <w:r>
        <w:rPr>
          <w:rFonts w:hint="eastAsia" w:ascii="仿宋_GB2312" w:hAnsi="仿宋_GB2312" w:eastAsia="仿宋_GB2312" w:cs="仿宋_GB2312"/>
          <w:sz w:val="32"/>
          <w:szCs w:val="32"/>
          <w:lang w:eastAsia="zh-CN"/>
        </w:rPr>
        <w:t>呈贡区教育体育局与区财政局联合发文</w:t>
      </w:r>
      <w:r>
        <w:rPr>
          <w:rFonts w:hint="eastAsia" w:ascii="仿宋_GB2312" w:hAnsi="仿宋_GB2312" w:eastAsia="仿宋_GB2312" w:cs="仿宋_GB2312"/>
          <w:sz w:val="32"/>
          <w:szCs w:val="32"/>
        </w:rPr>
        <w:t>下达</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各校</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年城乡义务教育公用经费专项资金</w:t>
      </w:r>
      <w:r>
        <w:rPr>
          <w:rFonts w:hint="eastAsia" w:ascii="仿宋_GB2312" w:hAnsi="仿宋_GB2312" w:eastAsia="仿宋_GB2312" w:cs="仿宋_GB2312"/>
          <w:sz w:val="32"/>
          <w:szCs w:val="32"/>
          <w:lang w:val="en-US" w:eastAsia="zh-CN"/>
        </w:rPr>
        <w:t>1356.65974</w:t>
      </w:r>
      <w:r>
        <w:rPr>
          <w:rFonts w:hint="eastAsia" w:ascii="仿宋_GB2312" w:hAnsi="仿宋_GB2312" w:cs="仿宋_GB2312"/>
          <w:sz w:val="32"/>
          <w:szCs w:val="32"/>
          <w:lang w:val="en-US" w:eastAsia="zh-CN"/>
        </w:rPr>
        <w:t>万</w:t>
      </w:r>
      <w:r>
        <w:rPr>
          <w:rFonts w:hint="eastAsia" w:ascii="仿宋_GB2312" w:hAnsi="仿宋_GB2312" w:eastAsia="仿宋_GB2312" w:cs="仿宋_GB2312"/>
          <w:sz w:val="32"/>
          <w:szCs w:val="32"/>
        </w:rPr>
        <w:t>元，其中：中央资金</w:t>
      </w:r>
      <w:r>
        <w:rPr>
          <w:rFonts w:hint="eastAsia" w:ascii="仿宋_GB2312" w:hAnsi="仿宋_GB2312" w:eastAsia="仿宋_GB2312" w:cs="仿宋_GB2312"/>
          <w:sz w:val="32"/>
          <w:szCs w:val="32"/>
          <w:lang w:val="en-US" w:eastAsia="zh-CN"/>
        </w:rPr>
        <w:t>820.064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省级资金</w:t>
      </w:r>
      <w:r>
        <w:rPr>
          <w:rFonts w:hint="eastAsia" w:ascii="仿宋_GB2312" w:hAnsi="仿宋_GB2312" w:eastAsia="仿宋_GB2312" w:cs="仿宋_GB2312"/>
          <w:sz w:val="32"/>
          <w:szCs w:val="32"/>
          <w:lang w:val="en-US" w:eastAsia="zh-CN"/>
        </w:rPr>
        <w:t>159.9804万元，市级资金78.44764万元，</w:t>
      </w:r>
      <w:r>
        <w:rPr>
          <w:rFonts w:hint="eastAsia" w:ascii="仿宋_GB2312" w:hAnsi="仿宋_GB2312" w:eastAsia="仿宋_GB2312" w:cs="仿宋_GB2312"/>
          <w:sz w:val="32"/>
          <w:szCs w:val="32"/>
        </w:rPr>
        <w:t>区级资金</w:t>
      </w:r>
      <w:r>
        <w:rPr>
          <w:rFonts w:hint="eastAsia" w:ascii="仿宋_GB2312" w:hAnsi="仿宋_GB2312" w:eastAsia="仿宋_GB2312" w:cs="仿宋_GB2312"/>
          <w:sz w:val="32"/>
          <w:szCs w:val="32"/>
          <w:lang w:val="en-US" w:eastAsia="zh-CN"/>
        </w:rPr>
        <w:t>298.1677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资金到位率</w:t>
      </w:r>
      <w:r>
        <w:rPr>
          <w:rFonts w:hint="eastAsia" w:ascii="仿宋_GB2312" w:hAnsi="仿宋_GB2312" w:eastAsia="仿宋_GB2312" w:cs="仿宋_GB2312"/>
          <w:sz w:val="32"/>
          <w:szCs w:val="32"/>
          <w:lang w:val="en-US" w:eastAsia="zh-CN"/>
        </w:rPr>
        <w:t>100%，资金使用率100%</w:t>
      </w:r>
      <w:r>
        <w:rPr>
          <w:rFonts w:hint="eastAsia" w:ascii="仿宋_GB2312" w:hAnsi="仿宋_GB2312" w:eastAsia="仿宋_GB2312" w:cs="仿宋_GB2312"/>
          <w:sz w:val="32"/>
          <w:szCs w:val="32"/>
          <w:lang w:eastAsia="zh-CN"/>
        </w:rPr>
        <w:t>。各学校严格按《昆明市呈贡区财政局</w:t>
      </w:r>
      <w:r>
        <w:rPr>
          <w:rFonts w:hint="eastAsia" w:ascii="仿宋_GB2312" w:hAnsi="仿宋_GB2312" w:eastAsia="仿宋_GB2312" w:cs="仿宋_GB2312"/>
          <w:sz w:val="32"/>
          <w:szCs w:val="32"/>
          <w:lang w:val="en-US" w:eastAsia="zh-CN"/>
        </w:rPr>
        <w:t xml:space="preserve"> 昆明市呈贡区教育局关于转发云南省城乡义务教育学校公用经费管理办法的通知》（呈财教〔2017〕16号文件要求使用，未出现挤占、挪用、截留等现象。</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spacing w:line="240" w:lineRule="auto"/>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呈贡区各学校公用经费主要用于教学业务与管理、教学竞赛、教学质量提升及第三方评价的政府购买服务、办公、会议、印刷、教师培训、实验实习、文体活动、水电、取暧、交通差旅、邮电、教育信息化网络费用，仪器设备及图书资料等购置，学生课桌椅、床铺、食堂设施设备的零星补充购置及维修维护，房屋、建筑物、校园内道路、围墙、大门、运动场地、教室内教师讲台及仪器设备的日常维修维护，学校勤工俭学购买生产设备和工具，校园绿化美化、校园文化建设，学生健康体检费，校方责任保险，初中学业水平考试报名费，公用接待费，非财政供养人员经费（不得用于学校食堂工勤人员的工资支出）等。</w:t>
      </w:r>
    </w:p>
    <w:p>
      <w:pPr>
        <w:spacing w:line="240" w:lineRule="auto"/>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城乡义务教育阶段学校教师培训费按照不少于学校年度公用经费预算总额的</w:t>
      </w:r>
      <w:r>
        <w:rPr>
          <w:rFonts w:hint="eastAsia" w:ascii="仿宋_GB2312" w:hAnsi="仿宋_GB2312" w:eastAsia="仿宋_GB2312" w:cs="仿宋_GB2312"/>
          <w:sz w:val="32"/>
          <w:szCs w:val="32"/>
          <w:lang w:val="en-US" w:eastAsia="zh-CN"/>
        </w:rPr>
        <w:t>10%安排，用于教师按照学校年度培训计划参加培训所需的差旅费、资料费等开支。教师参加培训的差旅费等支出的开支标准按照呈贡区差旅费报销的相关规定执行。</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spacing w:line="240" w:lineRule="auto"/>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本着厉行节约，反对浪费，严格按照有关人事编制政策要求聘用非财政供养人员，严格控制非财政供养人员经费支出；非财政供养人员经费可以从公用经费地方配套资金中列支，不得从中央资金中列支；严格控制国内差旅费、公务接待费、会议费等支出，公务接待费不得超过学校年度公用经费预算总额的2%，严格执行有关管理规定和开支标准。</w:t>
      </w:r>
    </w:p>
    <w:p>
      <w:pPr>
        <w:spacing w:line="240" w:lineRule="auto"/>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学校公用经费没有用于财政供养人员工资、津贴、福利和社会保障支出；没有用于基本建设投资、偿还债务支出等；没有支付外单位</w:t>
      </w:r>
      <w:r>
        <w:rPr>
          <w:rFonts w:hint="eastAsia" w:ascii="仿宋_GB2312" w:hAnsi="仿宋_GB2312" w:cs="仿宋_GB2312"/>
          <w:sz w:val="32"/>
          <w:szCs w:val="32"/>
          <w:lang w:val="en-US" w:eastAsia="zh-CN"/>
        </w:rPr>
        <w:t>摊</w:t>
      </w:r>
      <w:bookmarkStart w:id="0" w:name="_GoBack"/>
      <w:bookmarkEnd w:id="0"/>
      <w:r>
        <w:rPr>
          <w:rFonts w:hint="eastAsia" w:ascii="仿宋_GB2312" w:hAnsi="仿宋_GB2312" w:eastAsia="仿宋_GB2312" w:cs="仿宋_GB2312"/>
          <w:sz w:val="32"/>
          <w:szCs w:val="32"/>
          <w:lang w:val="en-US" w:eastAsia="zh-CN"/>
        </w:rPr>
        <w:t>派的费用；没有在接待费中列支应当由接待对象承担的费用，没有以举办会议、培训等名义列支、转移、隐匿接待费开支。</w:t>
      </w:r>
    </w:p>
    <w:p>
      <w:pPr>
        <w:spacing w:line="240" w:lineRule="auto"/>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各学校对公用经费专项补助资金进行</w:t>
      </w:r>
      <w:r>
        <w:rPr>
          <w:rFonts w:hint="eastAsia" w:ascii="仿宋_GB2312" w:hAnsi="仿宋_GB2312" w:eastAsia="仿宋_GB2312" w:cs="仿宋_GB2312"/>
          <w:sz w:val="32"/>
          <w:szCs w:val="32"/>
          <w:lang w:eastAsia="zh-CN"/>
        </w:rPr>
        <w:t>独立</w:t>
      </w:r>
      <w:r>
        <w:rPr>
          <w:rFonts w:hint="eastAsia" w:ascii="仿宋_GB2312" w:hAnsi="仿宋_GB2312" w:eastAsia="仿宋_GB2312" w:cs="仿宋_GB2312"/>
          <w:sz w:val="32"/>
          <w:szCs w:val="32"/>
        </w:rPr>
        <w:t>核算管理，实行财务公开。</w:t>
      </w:r>
      <w:r>
        <w:rPr>
          <w:rFonts w:hint="eastAsia" w:ascii="仿宋_GB2312" w:hAnsi="仿宋_GB2312" w:eastAsia="仿宋_GB2312" w:cs="仿宋_GB2312"/>
          <w:sz w:val="32"/>
          <w:szCs w:val="32"/>
          <w:lang w:eastAsia="zh-CN"/>
        </w:rPr>
        <w:t>未出现</w:t>
      </w:r>
      <w:r>
        <w:rPr>
          <w:rFonts w:hint="eastAsia" w:ascii="仿宋_GB2312" w:hAnsi="仿宋_GB2312" w:eastAsia="仿宋_GB2312" w:cs="仿宋_GB2312"/>
          <w:sz w:val="32"/>
          <w:szCs w:val="32"/>
        </w:rPr>
        <w:t>虚列虚支、虚报冒领和挤占挪用，确保按规定用途使用，</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sz w:val="32"/>
          <w:szCs w:val="32"/>
        </w:rPr>
        <w:t>用于人员经费和偿还债务等开支。</w:t>
      </w:r>
      <w:r>
        <w:rPr>
          <w:rFonts w:hint="eastAsia" w:ascii="仿宋_GB2312" w:hAnsi="仿宋_GB2312" w:eastAsia="仿宋_GB2312" w:cs="仿宋_GB2312"/>
          <w:sz w:val="32"/>
          <w:szCs w:val="32"/>
          <w:lang w:eastAsia="zh-CN"/>
        </w:rPr>
        <w:t>各学校</w:t>
      </w:r>
      <w:r>
        <w:rPr>
          <w:rFonts w:hint="eastAsia" w:ascii="仿宋_GB2312" w:hAnsi="仿宋_GB2312" w:eastAsia="仿宋_GB2312" w:cs="仿宋_GB2312"/>
          <w:sz w:val="32"/>
          <w:szCs w:val="32"/>
        </w:rPr>
        <w:t>严肃财经纪律，加强收费管理，规范服务性收费和代收费，杜绝乱收费行为。</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spacing w:line="240" w:lineRule="auto"/>
        <w:ind w:firstLine="594"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eastAsia="zh-CN"/>
        </w:rPr>
        <w:t>各学校严格按《云南省城乡义务教育学校公用经费管理办法》使用城乡义务教育学校公用经费，资金使用合理，充分发挥专项资金的使用效率，无存在问题。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numPr>
          <w:ilvl w:val="0"/>
          <w:numId w:val="0"/>
        </w:numPr>
        <w:topLinePunct/>
        <w:spacing w:line="240" w:lineRule="auto"/>
        <w:ind w:firstLine="5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各学校公用经费要按照“谁使用、谁负责”的原则，健全责任追究制度，加强校务、政务公开监管机制，接受社会各界及教职工的监督，使国家惠民政策真正落到实处。</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2A5641C"/>
    <w:rsid w:val="05AE36CA"/>
    <w:rsid w:val="2A8535FD"/>
    <w:rsid w:val="378A5996"/>
    <w:rsid w:val="3CB73A7D"/>
    <w:rsid w:val="3F0D07C9"/>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1401</Words>
  <Characters>1481</Characters>
  <Lines>0</Lines>
  <Paragraphs>0</Paragraphs>
  <TotalTime>23</TotalTime>
  <ScaleCrop>false</ScaleCrop>
  <LinksUpToDate>false</LinksUpToDate>
  <CharactersWithSpaces>1482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2022-09-27T08:00:21Z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DB87E0AB82DC44C3BB920277424FB855</vt:lpwstr>
  </property>
</Properties>
</file>