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szCs w:val="32"/>
        </w:rPr>
      </w:pPr>
      <w:r>
        <w:rPr>
          <w:rFonts w:hint="eastAsia" w:ascii="黑体" w:eastAsia="黑体"/>
          <w:szCs w:val="32"/>
        </w:rPr>
        <w:t>附件4-2</w:t>
      </w:r>
      <w:r>
        <w:rPr>
          <w:rFonts w:ascii="黑体" w:eastAsia="黑体"/>
          <w:szCs w:val="32"/>
        </w:rPr>
        <w:t>:</w:t>
      </w:r>
    </w:p>
    <w:p>
      <w:pPr>
        <w:spacing w:line="560" w:lineRule="exact"/>
        <w:rPr>
          <w:rFonts w:ascii="黑体" w:eastAsia="黑体"/>
          <w:szCs w:val="32"/>
        </w:rPr>
      </w:pPr>
    </w:p>
    <w:p>
      <w:pPr>
        <w:spacing w:line="560" w:lineRule="exact"/>
        <w:ind w:firstLine="880"/>
        <w:jc w:val="center"/>
        <w:rPr>
          <w:rFonts w:ascii="方正小标宋简体" w:hAnsi="宋体" w:eastAsia="方正小标宋简体"/>
          <w:sz w:val="44"/>
        </w:rPr>
      </w:pPr>
      <w:r>
        <w:rPr>
          <w:rFonts w:hint="eastAsia" w:ascii="方正小标宋简体" w:eastAsia="方正小标宋简体"/>
          <w:sz w:val="44"/>
        </w:rPr>
        <w:t>2021年</w:t>
      </w:r>
      <w:r>
        <w:rPr>
          <w:rFonts w:hint="eastAsia" w:ascii="方正小标宋简体" w:hAnsi="宋体" w:eastAsia="方正小标宋简体"/>
          <w:sz w:val="44"/>
        </w:rPr>
        <w:t>农村义务教育学生营养改善</w:t>
      </w:r>
    </w:p>
    <w:p>
      <w:pPr>
        <w:spacing w:line="560" w:lineRule="exact"/>
        <w:jc w:val="center"/>
        <w:rPr>
          <w:rFonts w:ascii="方正小标宋简体" w:hAnsi="宋体" w:eastAsia="方正小标宋简体"/>
          <w:sz w:val="44"/>
          <w:lang w:val="zh-CN"/>
        </w:rPr>
      </w:pPr>
      <w:r>
        <w:rPr>
          <w:rFonts w:hint="eastAsia" w:ascii="方正小标宋简体" w:hAnsi="宋体" w:eastAsia="方正小标宋简体"/>
          <w:sz w:val="44"/>
        </w:rPr>
        <w:t>计划项目支出</w:t>
      </w:r>
      <w:r>
        <w:rPr>
          <w:rFonts w:hint="eastAsia" w:ascii="方正小标宋简体" w:hAnsi="宋体" w:eastAsia="方正小标宋简体"/>
          <w:sz w:val="44"/>
          <w:lang w:val="zh-CN"/>
        </w:rPr>
        <w:t>绩效报告</w:t>
      </w:r>
    </w:p>
    <w:p>
      <w:pPr>
        <w:pStyle w:val="2"/>
        <w:spacing w:line="560" w:lineRule="exact"/>
        <w:ind w:left="0" w:leftChars="0"/>
        <w:rPr>
          <w:lang w:val="zh-CN"/>
        </w:rPr>
      </w:pPr>
    </w:p>
    <w:p>
      <w:pPr>
        <w:spacing w:line="560" w:lineRule="exact"/>
        <w:ind w:firstLine="640"/>
        <w:jc w:val="left"/>
        <w:rPr>
          <w:rFonts w:ascii="仿宋_GB2312" w:hAnsi="仿宋_GB2312" w:cs="仿宋_GB2312"/>
          <w:szCs w:val="32"/>
          <w:lang w:val="zh-CN"/>
        </w:rPr>
      </w:pPr>
      <w:r>
        <w:rPr>
          <w:rFonts w:hint="eastAsia" w:ascii="仿宋_GB2312" w:hAnsi="仿宋_GB2312" w:cs="仿宋_GB2312"/>
          <w:szCs w:val="32"/>
          <w:lang w:val="zh-CN"/>
        </w:rPr>
        <w:t>根据呈贡区财政局《</w:t>
      </w:r>
      <w:r>
        <w:rPr>
          <w:rFonts w:hint="eastAsia" w:ascii="仿宋_GB2312" w:hAnsi="仿宋_GB2312" w:cs="仿宋_GB2312"/>
          <w:szCs w:val="32"/>
        </w:rPr>
        <w:t>关于对2021年度区级预算支出开展绩效自评工作的通知》</w:t>
      </w:r>
      <w:r>
        <w:rPr>
          <w:rFonts w:hint="eastAsia" w:ascii="仿宋_GB2312" w:hAnsi="仿宋_GB2312" w:cs="仿宋_GB2312"/>
          <w:szCs w:val="32"/>
          <w:lang w:val="zh-CN"/>
        </w:rPr>
        <w:t>文件要求，针对农村义务教育学生营养改善计划相关方面</w:t>
      </w:r>
      <w:r>
        <w:rPr>
          <w:rFonts w:hint="eastAsia" w:ascii="仿宋_GB2312" w:hAnsi="仿宋_GB2312" w:cs="仿宋_GB2312"/>
          <w:szCs w:val="32"/>
        </w:rPr>
        <w:t>的</w:t>
      </w:r>
      <w:r>
        <w:rPr>
          <w:rFonts w:hint="eastAsia" w:ascii="仿宋_GB2312" w:hAnsi="仿宋_GB2312" w:cs="仿宋_GB2312"/>
          <w:szCs w:val="32"/>
          <w:lang w:val="zh-CN"/>
        </w:rPr>
        <w:t>内容认真检查，实事求是开展自评工作，现将相关情况报告如下：</w:t>
      </w:r>
    </w:p>
    <w:p>
      <w:pPr>
        <w:topLinePunct/>
        <w:spacing w:line="560" w:lineRule="exact"/>
        <w:ind w:firstLine="610" w:firstLineChars="200"/>
        <w:rPr>
          <w:rFonts w:ascii="黑体" w:eastAsia="黑体"/>
          <w:szCs w:val="32"/>
        </w:rPr>
      </w:pPr>
      <w:r>
        <w:rPr>
          <w:rFonts w:hint="eastAsia" w:ascii="黑体" w:eastAsia="黑体"/>
          <w:szCs w:val="32"/>
        </w:rPr>
        <w:t>一、项目基本情况</w:t>
      </w:r>
    </w:p>
    <w:p>
      <w:pPr>
        <w:topLinePunct/>
        <w:spacing w:line="560" w:lineRule="exact"/>
        <w:ind w:firstLine="610" w:firstLineChars="200"/>
        <w:rPr>
          <w:rFonts w:ascii="楷体_GB2312" w:hAnsi="楷体_GB2312" w:eastAsia="楷体_GB2312" w:cs="楷体_GB2312"/>
          <w:szCs w:val="32"/>
        </w:rPr>
      </w:pPr>
      <w:r>
        <w:rPr>
          <w:rFonts w:hint="eastAsia" w:ascii="楷体_GB2312" w:hAnsi="楷体_GB2312" w:eastAsia="楷体_GB2312" w:cs="楷体_GB2312"/>
          <w:szCs w:val="32"/>
        </w:rPr>
        <w:t>（一）项目基本情况简介</w:t>
      </w:r>
    </w:p>
    <w:p>
      <w:pPr>
        <w:spacing w:line="560" w:lineRule="exact"/>
        <w:ind w:firstLine="610" w:firstLineChars="200"/>
        <w:rPr>
          <w:rFonts w:ascii="仿宋_GB2312" w:hAnsi="仿宋_GB2312" w:cs="仿宋_GB2312"/>
          <w:szCs w:val="32"/>
        </w:rPr>
      </w:pPr>
      <w:r>
        <w:rPr>
          <w:rFonts w:hint="eastAsia" w:ascii="仿宋_GB2312" w:hAnsi="仿宋_GB2312" w:cs="仿宋_GB2312"/>
          <w:szCs w:val="32"/>
        </w:rPr>
        <w:t>2021年，呈贡区实施农村义务教育学生营养改善计划学校15所（其中呈贡区</w:t>
      </w:r>
      <w:r>
        <w:rPr>
          <w:rFonts w:hint="eastAsia" w:ascii="仿宋_GB2312" w:hAnsi="仿宋_GB2312" w:cs="仿宋_GB2312"/>
          <w:szCs w:val="32"/>
          <w:lang w:val="en-US" w:eastAsia="zh-CN"/>
        </w:rPr>
        <w:t>1</w:t>
      </w:r>
      <w:r>
        <w:rPr>
          <w:rFonts w:hint="eastAsia" w:ascii="仿宋_GB2312" w:hAnsi="仿宋_GB2312" w:cs="仿宋_GB2312"/>
          <w:szCs w:val="32"/>
        </w:rPr>
        <w:t>1所，高新区2所，度假区2所），春季学期享受学生农村义务教育学生营养改善计划人数为11879人，补助标准为4元/天</w:t>
      </w:r>
      <w:r>
        <w:rPr>
          <w:rFonts w:hint="eastAsia" w:ascii="仿宋_GB2312" w:hAnsi="仿宋_GB2312" w:cs="仿宋_GB2312"/>
          <w:szCs w:val="32"/>
          <w:lang w:val="en-US" w:eastAsia="zh-CN"/>
        </w:rPr>
        <w:t>.</w:t>
      </w:r>
      <w:r>
        <w:rPr>
          <w:rFonts w:hint="eastAsia" w:ascii="仿宋_GB2312" w:hAnsi="仿宋_GB2312" w:cs="仿宋_GB2312"/>
          <w:szCs w:val="32"/>
        </w:rPr>
        <w:t>生，所需资金475.16万元。秋季学期享受学生农村义务教育学生营养改善计划人数为11608人，补助标准为5元/天</w:t>
      </w:r>
      <w:r>
        <w:rPr>
          <w:rFonts w:hint="eastAsia" w:ascii="仿宋_GB2312" w:hAnsi="仿宋_GB2312" w:cs="仿宋_GB2312"/>
          <w:szCs w:val="32"/>
          <w:lang w:val="en-US" w:eastAsia="zh-CN"/>
        </w:rPr>
        <w:t>.</w:t>
      </w:r>
      <w:r>
        <w:rPr>
          <w:rFonts w:hint="eastAsia" w:ascii="仿宋_GB2312" w:hAnsi="仿宋_GB2312" w:cs="仿宋_GB2312"/>
          <w:szCs w:val="32"/>
        </w:rPr>
        <w:t>生。</w:t>
      </w:r>
    </w:p>
    <w:p>
      <w:pPr>
        <w:topLinePunct/>
        <w:spacing w:line="560" w:lineRule="exact"/>
        <w:ind w:left="610" w:leftChars="200"/>
        <w:rPr>
          <w:rFonts w:ascii="楷体_GB2312" w:hAnsi="楷体_GB2312" w:eastAsia="楷体_GB2312" w:cs="楷体_GB2312"/>
          <w:szCs w:val="32"/>
        </w:rPr>
      </w:pPr>
      <w:r>
        <w:rPr>
          <w:rFonts w:hint="eastAsia" w:ascii="楷体_GB2312" w:hAnsi="楷体_GB2312" w:eastAsia="楷体_GB2312" w:cs="楷体_GB2312"/>
          <w:szCs w:val="32"/>
        </w:rPr>
        <w:t>（二）绩效目标设定及指标完成情况</w:t>
      </w:r>
    </w:p>
    <w:p>
      <w:pPr>
        <w:spacing w:line="560" w:lineRule="exact"/>
        <w:ind w:firstLine="640"/>
        <w:jc w:val="left"/>
        <w:rPr>
          <w:rFonts w:ascii="仿宋_GB2312" w:hAnsi="仿宋_GB2312" w:cs="仿宋_GB2312"/>
          <w:szCs w:val="32"/>
          <w:lang w:val="zh-CN"/>
        </w:rPr>
      </w:pPr>
      <w:r>
        <w:rPr>
          <w:rFonts w:hint="eastAsia" w:ascii="仿宋_GB2312" w:hAnsi="仿宋_GB2312" w:cs="仿宋_GB2312"/>
          <w:szCs w:val="32"/>
        </w:rPr>
        <w:t>2021年</w:t>
      </w:r>
      <w:r>
        <w:rPr>
          <w:rFonts w:hint="eastAsia" w:ascii="仿宋_GB2312" w:hAnsi="仿宋_GB2312" w:cs="仿宋_GB2312"/>
          <w:szCs w:val="32"/>
          <w:lang w:val="zh-CN"/>
        </w:rPr>
        <w:t>所下达的农村义务教育学生营养改善计划专项资金切实做到专款专用，均严格按照文件要求用于农村义务教育阶段学生营养改善计划专项资金补助。</w:t>
      </w:r>
    </w:p>
    <w:p>
      <w:pPr>
        <w:topLinePunct/>
        <w:spacing w:line="560" w:lineRule="exact"/>
        <w:ind w:firstLine="610" w:firstLineChars="200"/>
        <w:rPr>
          <w:rFonts w:ascii="黑体" w:eastAsia="黑体"/>
          <w:szCs w:val="32"/>
        </w:rPr>
      </w:pPr>
      <w:r>
        <w:rPr>
          <w:rFonts w:hint="eastAsia" w:ascii="黑体" w:eastAsia="黑体"/>
          <w:szCs w:val="32"/>
        </w:rPr>
        <w:t>二、项目资金使用及管理情况</w:t>
      </w:r>
    </w:p>
    <w:p>
      <w:pPr>
        <w:spacing w:line="560" w:lineRule="exact"/>
        <w:ind w:firstLine="610" w:firstLineChars="200"/>
        <w:rPr>
          <w:rFonts w:ascii="仿宋_GB2312" w:hAnsi="仿宋_GB2312" w:cs="仿宋_GB2312"/>
          <w:szCs w:val="32"/>
        </w:rPr>
      </w:pPr>
      <w:r>
        <w:rPr>
          <w:rFonts w:hint="eastAsia" w:ascii="仿宋_GB2312" w:hAnsi="仿宋_GB2312" w:cs="仿宋_GB2312"/>
          <w:szCs w:val="32"/>
        </w:rPr>
        <w:t>拨付实验学校、五小、高新三中、高新四</w:t>
      </w:r>
      <w:r>
        <w:rPr>
          <w:rFonts w:hint="eastAsia" w:ascii="仿宋_GB2312" w:hAnsi="仿宋_GB2312" w:cs="仿宋_GB2312"/>
          <w:szCs w:val="32"/>
          <w:lang w:eastAsia="zh-CN"/>
        </w:rPr>
        <w:t>小</w:t>
      </w:r>
      <w:r>
        <w:rPr>
          <w:rFonts w:hint="eastAsia" w:ascii="仿宋_GB2312" w:hAnsi="仿宋_GB2312" w:cs="仿宋_GB2312"/>
          <w:szCs w:val="32"/>
        </w:rPr>
        <w:t>4所学校“2020年农村义务教育学生营养改善计划中央专项资金”22.34万元 ，用于落实食堂工人工资奖补；拨付实验学校、区一小、区二小等15所学校“2021年城乡义务教育经费直达（营养改善计划）中央补助资金”180.54万元（其中158.07万元用于学生膳食补助，22.47万元用于实验学校、五小、高新三中、高新四</w:t>
      </w:r>
      <w:r>
        <w:rPr>
          <w:rFonts w:hint="eastAsia" w:ascii="仿宋_GB2312" w:hAnsi="仿宋_GB2312" w:cs="仿宋_GB2312"/>
          <w:szCs w:val="32"/>
          <w:lang w:eastAsia="zh-CN"/>
        </w:rPr>
        <w:t>小</w:t>
      </w:r>
      <w:r>
        <w:rPr>
          <w:rFonts w:hint="eastAsia" w:ascii="仿宋_GB2312" w:hAnsi="仿宋_GB2312" w:cs="仿宋_GB2312"/>
          <w:szCs w:val="32"/>
        </w:rPr>
        <w:t>4所学校落实食堂工勤人员工资奖补）；拨付实验学校、区一小、区二小等15所学校“2021年云南农村义务教育学生营养改善计划省级专项资金”169.20万元用于学生膳食补助；拨付实验学校、区一小、区二小等15所学校“预拨2021年农村义务教育学生营养改善计划市级补助资金”82.58万元</w:t>
      </w:r>
      <w:r>
        <w:rPr>
          <w:rFonts w:hint="eastAsia" w:ascii="仿宋_GB2312" w:hAnsi="仿宋_GB2312" w:cs="仿宋_GB2312"/>
          <w:szCs w:val="32"/>
          <w:lang w:eastAsia="zh-CN"/>
        </w:rPr>
        <w:t>，</w:t>
      </w:r>
      <w:r>
        <w:rPr>
          <w:rFonts w:hint="eastAsia" w:ascii="仿宋_GB2312" w:hAnsi="仿宋_GB2312" w:cs="仿宋_GB2312"/>
          <w:szCs w:val="32"/>
        </w:rPr>
        <w:t>用于学生膳食补助，拨付实验学校、区一小、区二小等15所学校“追加下达2021年第二批农村义务教育学生营养改善计划市级补助资金”71.07万元</w:t>
      </w:r>
      <w:r>
        <w:rPr>
          <w:rFonts w:hint="eastAsia" w:ascii="仿宋_GB2312" w:hAnsi="仿宋_GB2312" w:cs="仿宋_GB2312"/>
          <w:szCs w:val="32"/>
          <w:lang w:eastAsia="zh-CN"/>
        </w:rPr>
        <w:t>，</w:t>
      </w:r>
      <w:r>
        <w:rPr>
          <w:rFonts w:hint="eastAsia" w:ascii="仿宋_GB2312" w:hAnsi="仿宋_GB2312" w:cs="仿宋_GB2312"/>
          <w:szCs w:val="32"/>
        </w:rPr>
        <w:t>用于学生膳食补助。</w:t>
      </w:r>
    </w:p>
    <w:p>
      <w:pPr>
        <w:adjustRightInd w:val="0"/>
        <w:snapToGrid w:val="0"/>
        <w:spacing w:line="560" w:lineRule="exact"/>
        <w:ind w:firstLine="610" w:firstLineChars="200"/>
        <w:rPr>
          <w:rFonts w:ascii="仿宋_GB2312" w:hAnsi="仿宋_GB2312" w:cs="仿宋_GB2312"/>
          <w:szCs w:val="32"/>
          <w:lang w:val="zh-CN"/>
        </w:rPr>
      </w:pPr>
      <w:r>
        <w:rPr>
          <w:rFonts w:hint="eastAsia" w:ascii="仿宋_GB2312" w:hAnsi="仿宋_GB2312" w:cs="仿宋_GB2312"/>
          <w:szCs w:val="32"/>
        </w:rPr>
        <w:t>资金及时、足额到位。</w:t>
      </w:r>
      <w:r>
        <w:rPr>
          <w:rFonts w:hint="eastAsia" w:ascii="仿宋_GB2312" w:hAnsi="仿宋_GB2312" w:cs="仿宋_GB2312"/>
          <w:szCs w:val="32"/>
          <w:lang w:val="zh-CN"/>
        </w:rPr>
        <w:t>各学校严格按照</w:t>
      </w:r>
      <w:r>
        <w:rPr>
          <w:rFonts w:hint="eastAsia" w:ascii="仿宋_GB2312" w:hAnsi="仿宋_GB2312" w:cs="仿宋_GB2312"/>
          <w:szCs w:val="32"/>
        </w:rPr>
        <w:t>《</w:t>
      </w:r>
      <w:r>
        <w:rPr>
          <w:rFonts w:hint="eastAsia" w:ascii="仿宋_GB2312" w:hAnsi="仿宋_GB2312" w:cs="仿宋_GB2312"/>
          <w:szCs w:val="32"/>
          <w:lang w:val="zh-CN"/>
        </w:rPr>
        <w:t>财政部 教育部关于深入实施农村义务教育营养改善计划的通知</w:t>
      </w:r>
      <w:r>
        <w:rPr>
          <w:rFonts w:hint="eastAsia" w:ascii="仿宋_GB2312" w:hAnsi="仿宋_GB2312" w:cs="仿宋_GB2312"/>
          <w:szCs w:val="32"/>
        </w:rPr>
        <w:t>》（财教</w:t>
      </w:r>
      <w:r>
        <w:rPr>
          <w:rFonts w:hint="eastAsia" w:ascii="仿宋_GB2312" w:hAnsi="仿宋_GB2312" w:cs="仿宋_GB2312"/>
          <w:szCs w:val="32"/>
          <w:lang w:val="zh-CN"/>
        </w:rPr>
        <w:t>〔20</w:t>
      </w:r>
      <w:r>
        <w:rPr>
          <w:rFonts w:hint="eastAsia" w:ascii="仿宋_GB2312" w:hAnsi="仿宋_GB2312" w:cs="仿宋_GB2312"/>
          <w:szCs w:val="32"/>
        </w:rPr>
        <w:t>21</w:t>
      </w:r>
      <w:r>
        <w:rPr>
          <w:rFonts w:hint="eastAsia" w:ascii="仿宋_GB2312" w:hAnsi="仿宋_GB2312" w:cs="仿宋_GB2312"/>
          <w:szCs w:val="32"/>
          <w:lang w:val="zh-CN"/>
        </w:rPr>
        <w:t>〕</w:t>
      </w:r>
      <w:r>
        <w:rPr>
          <w:rFonts w:hint="eastAsia" w:ascii="仿宋_GB2312" w:hAnsi="仿宋_GB2312" w:cs="仿宋_GB2312"/>
          <w:szCs w:val="32"/>
        </w:rPr>
        <w:t>174号）及省、市、区各级部门相关要求使用，无挤占、挪用及以现金形式发放补助资金的现象发生。</w:t>
      </w:r>
    </w:p>
    <w:p>
      <w:pPr>
        <w:topLinePunct/>
        <w:spacing w:line="560" w:lineRule="exact"/>
        <w:ind w:firstLine="610" w:firstLineChars="200"/>
        <w:rPr>
          <w:rFonts w:ascii="黑体" w:eastAsia="黑体"/>
          <w:szCs w:val="32"/>
        </w:rPr>
      </w:pPr>
      <w:r>
        <w:rPr>
          <w:rFonts w:hint="eastAsia" w:ascii="黑体" w:eastAsia="黑体"/>
          <w:szCs w:val="32"/>
        </w:rPr>
        <w:t>三、项目组织实施情况</w:t>
      </w:r>
    </w:p>
    <w:p>
      <w:pPr>
        <w:adjustRightInd w:val="0"/>
        <w:snapToGrid w:val="0"/>
        <w:spacing w:line="560" w:lineRule="exact"/>
        <w:ind w:firstLine="610" w:firstLineChars="200"/>
        <w:rPr>
          <w:rFonts w:ascii="仿宋_GB2312" w:hAnsi="仿宋_GB2312" w:cs="仿宋_GB2312"/>
          <w:szCs w:val="32"/>
        </w:rPr>
      </w:pPr>
      <w:r>
        <w:rPr>
          <w:rFonts w:hint="eastAsia" w:ascii="仿宋_GB2312" w:hAnsi="仿宋_GB2312" w:cs="仿宋_GB2312"/>
          <w:szCs w:val="32"/>
        </w:rPr>
        <w:t>1.呈贡区教育体育局高度重视，成立了呈贡区农村义务教育学生营养改善计划工作领导小组，积极做好学生营养改善计划工作研究、资金安排等相关工作。</w:t>
      </w:r>
    </w:p>
    <w:p>
      <w:pPr>
        <w:adjustRightInd w:val="0"/>
        <w:snapToGrid w:val="0"/>
        <w:spacing w:line="560" w:lineRule="exact"/>
        <w:ind w:firstLine="610" w:firstLineChars="200"/>
        <w:rPr>
          <w:rFonts w:ascii="仿宋_GB2312" w:hAnsi="仿宋_GB2312" w:cs="仿宋_GB2312"/>
          <w:szCs w:val="32"/>
        </w:rPr>
      </w:pPr>
      <w:r>
        <w:rPr>
          <w:rFonts w:hint="eastAsia" w:ascii="仿宋_GB2312" w:hAnsi="仿宋_GB2312" w:cs="仿宋_GB2312"/>
          <w:szCs w:val="32"/>
        </w:rPr>
        <w:t>2.区政府出台了呈贡区人民政府《关于印发呈贡区农村义务教育学生营养改善计划实施方案的通知》（呈政发[2012]16号）文件，区教育局研究制定了《昆明市呈贡区教育局农村义务教育学生营养改善计划管理办法（试行）》（呈教通〔2014〕72号），从组织领导、供餐管理要求、资金使用规定、监督检查和责任追究等方面规范全区农村义务教育学生营养改善计划工作。研究制定了《呈贡区义务教育阶段学生食堂工作人员岗位管理办法(试行)》（呈教通〔2014〕84号），从义务教育阶段学生食堂工作人员配备、从业要求、食品卫生安全要求等方面作出了明确规定，着力规范学生食堂工人管理，提升学生食堂供餐质量。</w:t>
      </w:r>
    </w:p>
    <w:p>
      <w:pPr>
        <w:adjustRightInd w:val="0"/>
        <w:snapToGrid w:val="0"/>
        <w:spacing w:line="560" w:lineRule="exact"/>
        <w:ind w:firstLine="610" w:firstLineChars="200"/>
        <w:rPr>
          <w:rFonts w:ascii="仿宋_GB2312" w:hAnsi="仿宋_GB2312" w:cs="仿宋_GB2312"/>
          <w:szCs w:val="32"/>
        </w:rPr>
      </w:pPr>
      <w:r>
        <w:rPr>
          <w:rFonts w:hint="eastAsia" w:ascii="仿宋_GB2312" w:hAnsi="仿宋_GB2312" w:cs="仿宋_GB2312"/>
          <w:szCs w:val="32"/>
        </w:rPr>
        <w:t>3.以食堂供餐模式实施营养改善计划的实验学校、新区五小、高新三中、高新四小4所学校食堂大宗物品通过公开招标确定供货商，物资根据食谱及学生人数向供货商下达物资配送单，切实压缩食堂运行成本。同时区教育体育局及学校做好日常监管，提高了供餐质量。</w:t>
      </w:r>
    </w:p>
    <w:p>
      <w:pPr>
        <w:adjustRightInd w:val="0"/>
        <w:snapToGrid w:val="0"/>
        <w:spacing w:line="560" w:lineRule="exact"/>
        <w:ind w:firstLine="610" w:firstLineChars="200"/>
        <w:rPr>
          <w:rFonts w:ascii="仿宋_GB2312" w:hAnsi="仿宋_GB2312" w:cs="仿宋_GB2312"/>
          <w:szCs w:val="32"/>
        </w:rPr>
      </w:pPr>
      <w:r>
        <w:rPr>
          <w:rFonts w:hint="eastAsia" w:ascii="仿宋_GB2312" w:hAnsi="仿宋_GB2312" w:cs="仿宋_GB2312"/>
          <w:szCs w:val="32"/>
        </w:rPr>
        <w:t>4.对以课间加餐模式实施营养改善计划的一小、二小等11所学校由区教体局统一对课间加餐进行公开招标。制定课间加餐的分发、饮用、包装物的收集和处理相关管理办法，加强对学校课间加餐工作的监督管理。定期开展实地走访、问卷调查，就供餐口味、供餐质量、服务工作听取学生、家长及教师意见建议，准确掌握企业供餐相关情况。</w:t>
      </w:r>
    </w:p>
    <w:p>
      <w:pPr>
        <w:adjustRightInd w:val="0"/>
        <w:snapToGrid w:val="0"/>
        <w:spacing w:line="560" w:lineRule="exact"/>
        <w:ind w:firstLine="610" w:firstLineChars="200"/>
        <w:rPr>
          <w:rFonts w:ascii="仿宋_GB2312" w:hAnsi="仿宋_GB2312" w:cs="仿宋_GB2312"/>
          <w:szCs w:val="32"/>
        </w:rPr>
      </w:pPr>
      <w:r>
        <w:rPr>
          <w:rFonts w:hint="eastAsia" w:ascii="仿宋_GB2312" w:hAnsi="仿宋_GB2312" w:cs="仿宋_GB2312"/>
          <w:szCs w:val="32"/>
        </w:rPr>
        <w:t>5.规范食品验收环节，食品验收必须复秤并填写入库单，入库单须由采购人员、证明人员、学校值班领导和管理人员签字认可后方可登记入账。</w:t>
      </w:r>
    </w:p>
    <w:p>
      <w:pPr>
        <w:autoSpaceDE w:val="0"/>
        <w:adjustRightInd w:val="0"/>
        <w:snapToGrid w:val="0"/>
        <w:spacing w:line="560" w:lineRule="exact"/>
        <w:ind w:firstLine="610" w:firstLineChars="200"/>
        <w:jc w:val="left"/>
        <w:rPr>
          <w:rFonts w:ascii="仿宋_GB2312" w:hAnsi="仿宋_GB2312" w:cs="仿宋_GB2312"/>
          <w:szCs w:val="32"/>
        </w:rPr>
      </w:pPr>
      <w:r>
        <w:rPr>
          <w:rFonts w:hint="eastAsia" w:ascii="仿宋_GB2312" w:hAnsi="仿宋_GB2312" w:cs="仿宋_GB2312"/>
          <w:szCs w:val="32"/>
        </w:rPr>
        <w:t>6.严格执行相关文件精神，做到专账管理、专款专用，每天对营养餐实行实名制发放，并由学生签字，学期末汇集成册入档，确保营养改善计划资金的使用安全。</w:t>
      </w:r>
    </w:p>
    <w:p>
      <w:pPr>
        <w:topLinePunct/>
        <w:spacing w:line="560" w:lineRule="exact"/>
        <w:ind w:firstLine="610" w:firstLineChars="200"/>
        <w:rPr>
          <w:rFonts w:ascii="黑体" w:eastAsia="黑体"/>
          <w:szCs w:val="32"/>
        </w:rPr>
      </w:pPr>
      <w:r>
        <w:rPr>
          <w:rFonts w:hint="eastAsia" w:ascii="黑体" w:eastAsia="黑体"/>
          <w:szCs w:val="32"/>
        </w:rPr>
        <w:t>四、项目绩效情况</w:t>
      </w:r>
    </w:p>
    <w:p>
      <w:pPr>
        <w:spacing w:line="560" w:lineRule="exact"/>
        <w:ind w:firstLine="610" w:firstLineChars="200"/>
        <w:rPr>
          <w:rFonts w:ascii="仿宋_GB2312" w:hAnsi="仿宋_GB2312" w:cs="仿宋_GB2312"/>
          <w:szCs w:val="32"/>
        </w:rPr>
      </w:pPr>
      <w:r>
        <w:rPr>
          <w:rFonts w:hint="eastAsia" w:ascii="仿宋_GB2312" w:hAnsi="仿宋_GB2312" w:cs="仿宋_GB2312"/>
          <w:szCs w:val="32"/>
        </w:rPr>
        <w:t>该项目春季学期严格按照4元/人</w:t>
      </w:r>
      <w:r>
        <w:rPr>
          <w:rFonts w:hint="eastAsia" w:ascii="仿宋_GB2312" w:hAnsi="仿宋_GB2312" w:cs="仿宋_GB2312"/>
          <w:szCs w:val="32"/>
          <w:lang w:val="en-US" w:eastAsia="zh-CN"/>
        </w:rPr>
        <w:t>.</w:t>
      </w:r>
      <w:r>
        <w:rPr>
          <w:rFonts w:hint="eastAsia" w:ascii="仿宋_GB2312" w:hAnsi="仿宋_GB2312" w:cs="仿宋_GB2312"/>
          <w:szCs w:val="32"/>
        </w:rPr>
        <w:t>天、每学期补助100天的标准核拨资金，秋季学期按照5元/人</w:t>
      </w:r>
      <w:r>
        <w:rPr>
          <w:rFonts w:hint="eastAsia" w:ascii="仿宋_GB2312" w:hAnsi="仿宋_GB2312" w:cs="仿宋_GB2312"/>
          <w:szCs w:val="32"/>
          <w:lang w:val="en-US" w:eastAsia="zh-CN"/>
        </w:rPr>
        <w:t>.</w:t>
      </w:r>
      <w:r>
        <w:rPr>
          <w:rFonts w:hint="eastAsia" w:ascii="仿宋_GB2312" w:hAnsi="仿宋_GB2312" w:cs="仿宋_GB2312"/>
          <w:szCs w:val="32"/>
        </w:rPr>
        <w:t>天，每学期补助100天的标准核拨资金2021年所下达的农村义务教育学生营养改善计划专项资金，切实做到专款专用，均用于农村义务教育阶段学生营养改善计划。资金严格按照相关管理制度规定执行，资金使用合规、合法，充分发挥使用效率，无存在问题。今后</w:t>
      </w:r>
      <w:r>
        <w:rPr>
          <w:rFonts w:hint="eastAsia" w:ascii="仿宋_GB2312" w:hAnsi="仿宋_GB2312" w:cs="仿宋_GB2312"/>
          <w:szCs w:val="32"/>
          <w:lang w:eastAsia="zh-CN"/>
        </w:rPr>
        <w:t>，</w:t>
      </w:r>
      <w:r>
        <w:rPr>
          <w:rFonts w:hint="eastAsia" w:ascii="仿宋_GB2312" w:hAnsi="仿宋_GB2312" w:cs="仿宋_GB2312"/>
          <w:szCs w:val="32"/>
        </w:rPr>
        <w:t>会依旧严格执行资金使用制度，规范资金使用用途，积极发挥资金使用的最大效用。</w:t>
      </w:r>
    </w:p>
    <w:p>
      <w:pPr>
        <w:topLinePunct/>
        <w:spacing w:line="560" w:lineRule="exact"/>
        <w:ind w:firstLine="610" w:firstLineChars="200"/>
        <w:rPr>
          <w:rFonts w:ascii="黑体" w:eastAsia="黑体"/>
          <w:szCs w:val="32"/>
        </w:rPr>
      </w:pPr>
      <w:r>
        <w:rPr>
          <w:rFonts w:hint="eastAsia" w:ascii="黑体" w:eastAsia="黑体"/>
          <w:szCs w:val="32"/>
        </w:rPr>
        <w:t>五、存在的问题</w:t>
      </w:r>
    </w:p>
    <w:p>
      <w:pPr>
        <w:topLinePunct/>
        <w:spacing w:line="560" w:lineRule="exact"/>
        <w:ind w:firstLine="610" w:firstLineChars="200"/>
        <w:rPr>
          <w:rFonts w:ascii="仿宋_GB2312"/>
          <w:szCs w:val="32"/>
        </w:rPr>
      </w:pPr>
      <w:r>
        <w:rPr>
          <w:rFonts w:hint="eastAsia" w:ascii="仿宋_GB2312"/>
          <w:szCs w:val="32"/>
        </w:rPr>
        <w:t>各学校（幼儿园）均加强了经费的管理和使用，做到专款专用，本着厉行节约，反对浪费，未出现虚列虚支、虚报冒领和挤占挪用、克扣等情况，确保按规定用途使用，无存在问题。</w:t>
      </w:r>
    </w:p>
    <w:p>
      <w:pPr>
        <w:topLinePunct/>
        <w:spacing w:line="560" w:lineRule="exact"/>
        <w:ind w:firstLine="610" w:firstLineChars="200"/>
        <w:rPr>
          <w:rFonts w:ascii="黑体" w:eastAsia="黑体"/>
          <w:szCs w:val="32"/>
        </w:rPr>
      </w:pPr>
      <w:r>
        <w:rPr>
          <w:rFonts w:hint="eastAsia" w:ascii="黑体" w:eastAsia="黑体"/>
          <w:szCs w:val="32"/>
        </w:rPr>
        <w:t>六、其他需要说明的问题</w:t>
      </w:r>
    </w:p>
    <w:p>
      <w:pPr>
        <w:topLinePunct/>
        <w:spacing w:line="560" w:lineRule="exact"/>
        <w:ind w:firstLine="610" w:firstLineChars="200"/>
        <w:rPr>
          <w:rFonts w:ascii="楷体_GB2312" w:hAnsi="楷体_GB2312" w:eastAsia="楷体_GB2312" w:cs="楷体_GB2312"/>
          <w:szCs w:val="32"/>
        </w:rPr>
      </w:pPr>
      <w:r>
        <w:rPr>
          <w:rFonts w:hint="eastAsia" w:ascii="楷体_GB2312" w:hAnsi="楷体_GB2312" w:eastAsia="楷体_GB2312" w:cs="楷体_GB2312"/>
          <w:szCs w:val="32"/>
        </w:rPr>
        <w:t>（一）后续工作计划</w:t>
      </w:r>
    </w:p>
    <w:p>
      <w:pPr>
        <w:spacing w:line="560" w:lineRule="exact"/>
        <w:ind w:firstLine="610" w:firstLineChars="200"/>
        <w:rPr>
          <w:rFonts w:ascii="仿宋_GB2312" w:hAnsi="仿宋_GB2312" w:cs="仿宋_GB2312"/>
          <w:color w:val="000000"/>
          <w:szCs w:val="32"/>
        </w:rPr>
      </w:pPr>
      <w:r>
        <w:rPr>
          <w:rFonts w:hint="eastAsia" w:ascii="仿宋_GB2312"/>
          <w:szCs w:val="32"/>
        </w:rPr>
        <w:t>1.</w:t>
      </w:r>
      <w:r>
        <w:rPr>
          <w:rFonts w:hint="eastAsia" w:ascii="仿宋_GB2312" w:hAnsi="仿宋_GB2312" w:cs="仿宋_GB2312"/>
          <w:color w:val="000000"/>
          <w:szCs w:val="32"/>
        </w:rPr>
        <w:t>继续完善资金使用管理办法，确保农村义务教育学生营养改善计划专项资金切实用于学生营养改善计划。同时强化专项资金监督，对每一笔资金进行审核和监管，确保资金安全、有效运行。保证补助经费足额到位，切实把营养改善计划办成“民生工程”、“放心工程”和“阳光工程”。</w:t>
      </w:r>
    </w:p>
    <w:p>
      <w:pPr>
        <w:spacing w:line="560" w:lineRule="exact"/>
        <w:ind w:firstLine="610" w:firstLineChars="200"/>
        <w:rPr>
          <w:rFonts w:ascii="仿宋_GB2312" w:hAnsi="仿宋_GB2312" w:cs="仿宋_GB2312"/>
          <w:color w:val="000000"/>
          <w:szCs w:val="32"/>
        </w:rPr>
      </w:pPr>
      <w:r>
        <w:rPr>
          <w:rFonts w:hint="eastAsia" w:ascii="仿宋_GB2312"/>
          <w:szCs w:val="32"/>
        </w:rPr>
        <w:t>2.</w:t>
      </w:r>
      <w:r>
        <w:rPr>
          <w:rFonts w:hint="eastAsia" w:ascii="仿宋_GB2312" w:hAnsi="仿宋_GB2312" w:cs="仿宋_GB2312"/>
          <w:color w:val="000000"/>
          <w:szCs w:val="32"/>
        </w:rPr>
        <w:t>继续坚持学生食堂大宗物品统一采购，物资统一调度的基础上，积极运用视频监控对食堂操作流程进行全方位监督，确保“网络明厨亮灶”全覆盖，同时加强对食堂工作人员的培训，提高业务水平。</w:t>
      </w:r>
    </w:p>
    <w:p>
      <w:pPr>
        <w:topLinePunct/>
        <w:spacing w:line="560" w:lineRule="exact"/>
        <w:ind w:firstLine="610" w:firstLineChars="200"/>
        <w:rPr>
          <w:rFonts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bookmarkStart w:id="0" w:name="_GoBack"/>
      <w:bookmarkEnd w:id="0"/>
    </w:p>
    <w:p>
      <w:pPr>
        <w:spacing w:line="560" w:lineRule="exact"/>
        <w:ind w:firstLine="610" w:firstLineChars="200"/>
        <w:jc w:val="left"/>
        <w:rPr>
          <w:rFonts w:ascii="仿宋_GB2312" w:hAnsi="仿宋_GB2312" w:cs="仿宋_GB2312"/>
          <w:szCs w:val="32"/>
          <w:lang w:val="zh-CN"/>
        </w:rPr>
      </w:pPr>
      <w:r>
        <w:rPr>
          <w:rFonts w:hint="eastAsia" w:ascii="仿宋_GB2312" w:hAnsi="仿宋_GB2312" w:cs="仿宋_GB2312"/>
          <w:szCs w:val="32"/>
        </w:rPr>
        <w:t>1.</w:t>
      </w:r>
      <w:r>
        <w:rPr>
          <w:rFonts w:hint="eastAsia" w:ascii="仿宋_GB2312" w:hAnsi="仿宋_GB2312" w:cs="仿宋_GB2312"/>
          <w:szCs w:val="32"/>
          <w:lang w:val="zh-CN"/>
        </w:rPr>
        <w:t>呈贡区农村义务教育学生营养改善计划项目严格按照《关于印发呈贡区农村义务教育学生营养改善计划实施方案的通知》（呈政发[2012]16号）等文件规定执行。</w:t>
      </w:r>
    </w:p>
    <w:p>
      <w:pPr>
        <w:spacing w:line="560" w:lineRule="exact"/>
        <w:ind w:firstLine="640"/>
        <w:jc w:val="left"/>
        <w:rPr>
          <w:rFonts w:ascii="仿宋_GB2312" w:hAnsi="仿宋_GB2312" w:cs="仿宋_GB2312"/>
          <w:szCs w:val="32"/>
        </w:rPr>
      </w:pPr>
      <w:r>
        <w:rPr>
          <w:rFonts w:hint="eastAsia" w:ascii="仿宋_GB2312" w:hAnsi="仿宋_GB2312" w:cs="仿宋_GB2312"/>
          <w:szCs w:val="32"/>
        </w:rPr>
        <w:t>2.与区市场监管局，区卫健局等相关职能部门积极对接、联防联控，进一步加大食品安全、卫生监督检查力度，保障食品安全。</w:t>
      </w:r>
    </w:p>
    <w:p>
      <w:pPr>
        <w:spacing w:line="560" w:lineRule="exact"/>
        <w:ind w:firstLine="640"/>
        <w:jc w:val="left"/>
        <w:rPr>
          <w:rFonts w:ascii="仿宋_GB2312" w:hAnsi="仿宋_GB2312" w:cs="仿宋_GB2312"/>
          <w:szCs w:val="32"/>
        </w:rPr>
      </w:pPr>
      <w:r>
        <w:rPr>
          <w:rFonts w:hint="eastAsia" w:ascii="仿宋_GB2312" w:hAnsi="仿宋_GB2312" w:cs="仿宋_GB2312"/>
          <w:szCs w:val="32"/>
        </w:rPr>
        <w:t>3.加大对学生营养健康知识宣传教育力度。</w:t>
      </w:r>
    </w:p>
    <w:p>
      <w:pPr>
        <w:spacing w:line="560" w:lineRule="exact"/>
      </w:pPr>
    </w:p>
    <w:p>
      <w:pPr>
        <w:spacing w:line="560" w:lineRule="exact"/>
      </w:pPr>
    </w:p>
    <w:sectPr>
      <w:pgSz w:w="11906" w:h="16838"/>
      <w:pgMar w:top="1531" w:right="1531" w:bottom="1531" w:left="1531" w:header="851" w:footer="992" w:gutter="0"/>
      <w:cols w:space="0" w:num="1"/>
      <w:docGrid w:type="linesAndChars" w:linePitch="608" w:charSpace="-3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iOWNmZDMyOGE0ODI5MjJiODhjMzlkNDhlOTc0MDIifQ=="/>
  </w:docVars>
  <w:rsids>
    <w:rsidRoot w:val="003A568E"/>
    <w:rsid w:val="000C1350"/>
    <w:rsid w:val="003A568E"/>
    <w:rsid w:val="00D9153F"/>
    <w:rsid w:val="02372857"/>
    <w:rsid w:val="034F0B7A"/>
    <w:rsid w:val="05A131E3"/>
    <w:rsid w:val="05AE36CA"/>
    <w:rsid w:val="07A01B30"/>
    <w:rsid w:val="23C55DD7"/>
    <w:rsid w:val="32E66F9F"/>
    <w:rsid w:val="330D0503"/>
    <w:rsid w:val="378A5996"/>
    <w:rsid w:val="5A3C6978"/>
    <w:rsid w:val="5AE03DE2"/>
    <w:rsid w:val="64E448CE"/>
    <w:rsid w:val="67600811"/>
    <w:rsid w:val="741E3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2252</Words>
  <Characters>2377</Characters>
  <Lines>1</Lines>
  <Paragraphs>4</Paragraphs>
  <TotalTime>19</TotalTime>
  <ScaleCrop>false</ScaleCrop>
  <LinksUpToDate>false</LinksUpToDate>
  <CharactersWithSpaces>2379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2022-09-27T06:55:15Z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468BBB2943494FC1A2392B3B99CC1759</vt:lpwstr>
  </property>
</Properties>
</file>