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华文中宋"/>
          <w:bCs/>
          <w:szCs w:val="32"/>
        </w:rPr>
      </w:pPr>
      <w:r>
        <w:rPr>
          <w:rFonts w:hint="eastAsia" w:ascii="仿宋_GB2312" w:hAnsi="华文中宋"/>
          <w:bCs/>
          <w:szCs w:val="32"/>
        </w:rPr>
        <w:t>附件4-</w:t>
      </w:r>
      <w:r>
        <w:rPr>
          <w:rFonts w:hint="eastAsia" w:ascii="仿宋_GB2312" w:hAnsi="华文中宋"/>
          <w:bCs/>
          <w:szCs w:val="32"/>
          <w:lang w:val="en-US" w:eastAsia="zh-CN"/>
        </w:rPr>
        <w:t>2</w:t>
      </w:r>
      <w:r>
        <w:rPr>
          <w:rFonts w:hint="eastAsia" w:ascii="仿宋_GB2312" w:hAnsi="华文中宋"/>
          <w:bCs/>
          <w:szCs w:val="32"/>
        </w:rPr>
        <w:t>: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呈贡区教育体育局学前教育专项经费</w:t>
      </w:r>
      <w:r>
        <w:rPr>
          <w:rFonts w:ascii="方正小标宋简体" w:eastAsia="方正小标宋简体"/>
          <w:sz w:val="44"/>
          <w:szCs w:val="44"/>
        </w:rPr>
        <w:t>项目支出绩效评价报告</w:t>
      </w:r>
    </w:p>
    <w:p>
      <w:pPr>
        <w:widowControl/>
        <w:spacing w:line="560" w:lineRule="exact"/>
        <w:jc w:val="left"/>
        <w:rPr>
          <w:rFonts w:ascii="仿宋_GB2312"/>
          <w:kern w:val="1"/>
          <w:sz w:val="32"/>
          <w:szCs w:val="32"/>
        </w:rPr>
      </w:pPr>
      <w:r>
        <w:rPr>
          <w:rFonts w:hint="eastAsia" w:ascii="仿宋_GB2312" w:hAnsi="仿宋_GB2312"/>
          <w:kern w:val="1"/>
          <w:sz w:val="32"/>
          <w:szCs w:val="32"/>
        </w:rPr>
        <w:t>呈贡区财政局：</w:t>
      </w:r>
    </w:p>
    <w:p>
      <w:pPr>
        <w:widowControl/>
        <w:spacing w:line="560" w:lineRule="exact"/>
        <w:ind w:firstLine="480"/>
        <w:jc w:val="left"/>
        <w:rPr>
          <w:rFonts w:ascii="仿宋_GB2312" w:hAnsi="仿宋_GB2312"/>
          <w:kern w:val="1"/>
          <w:sz w:val="32"/>
          <w:szCs w:val="32"/>
        </w:rPr>
      </w:pPr>
      <w:r>
        <w:rPr>
          <w:rFonts w:hint="eastAsia" w:ascii="仿宋_GB2312" w:hAnsi="仿宋_GB2312"/>
          <w:kern w:val="1"/>
          <w:sz w:val="32"/>
          <w:szCs w:val="32"/>
        </w:rPr>
        <w:t>根据《关于对202</w:t>
      </w:r>
      <w:r>
        <w:rPr>
          <w:rFonts w:hint="eastAsia" w:ascii="仿宋_GB2312" w:hAnsi="仿宋_GB2312"/>
          <w:kern w:val="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/>
          <w:kern w:val="1"/>
          <w:sz w:val="32"/>
          <w:szCs w:val="32"/>
        </w:rPr>
        <w:t>年度区级预算支出开展绩效自评工作的通知》精神，我局开展了“学前教育专项经费”项目支出绩效自评工作。现将预算支出绩效自评情况报告如下：</w:t>
      </w:r>
    </w:p>
    <w:p>
      <w:pPr>
        <w:topLinePunct/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topLinePunct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（一）项目概况</w:t>
      </w:r>
    </w:p>
    <w:p>
      <w:pPr>
        <w:topLinePunct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为促进呈贡区学前教育持续健康发展，提升学前教育公共服务水平，中央、呈贡区分别对学前教育相关幼儿园进行奖补，具体情况如下：</w:t>
      </w:r>
    </w:p>
    <w:p>
      <w:pPr>
        <w:topLinePunct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1.支持学前教育发展专项资金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175</w:t>
      </w:r>
      <w:r>
        <w:rPr>
          <w:rFonts w:hint="eastAsia" w:ascii="仿宋_GB2312" w:hAnsi="仿宋_GB2312" w:cs="仿宋_GB2312"/>
          <w:sz w:val="32"/>
          <w:szCs w:val="32"/>
        </w:rPr>
        <w:t>.93万元；</w:t>
      </w:r>
    </w:p>
    <w:p>
      <w:pPr>
        <w:topLinePunct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3.学前教育发展专项资金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cs="仿宋_GB2312"/>
          <w:sz w:val="32"/>
          <w:szCs w:val="32"/>
        </w:rPr>
        <w:t>万元。</w:t>
      </w:r>
    </w:p>
    <w:p>
      <w:pPr>
        <w:topLinePunct/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（二）项目绩效目标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1.项目绩效总目标。本年度下拨的专项资金主要用于修缮园所环境、购买玩教具等相关经费开支，达到改善办园条件的目的，进一步促进我区学前教育发展。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/>
          <w:sz w:val="32"/>
          <w:szCs w:val="32"/>
        </w:rPr>
        <w:t>2.</w:t>
      </w:r>
      <w:r>
        <w:rPr>
          <w:rFonts w:hint="eastAsia" w:ascii="仿宋_GB2312"/>
          <w:sz w:val="32"/>
          <w:szCs w:val="32"/>
        </w:rPr>
        <w:t>项目绩效阶段性目标。根据资金下达时间及时下拨到各园所，各幼儿园根据建设项目、采购项目情况据实列支该项经费</w:t>
      </w:r>
      <w:r>
        <w:rPr>
          <w:rFonts w:hint="eastAsia" w:ascii="仿宋_GB2312"/>
          <w:sz w:val="32"/>
          <w:szCs w:val="32"/>
          <w:lang w:eastAsia="zh-CN"/>
        </w:rPr>
        <w:t>。</w:t>
      </w:r>
    </w:p>
    <w:p>
      <w:pPr>
        <w:topLinePunct/>
        <w:spacing w:line="560" w:lineRule="exact"/>
        <w:ind w:firstLine="640" w:firstLineChars="200"/>
        <w:rPr>
          <w:rFonts w:ascii="仿宋_GB2312"/>
          <w:b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二、项目单位绩效报告情况</w:t>
      </w:r>
      <w:r>
        <w:rPr>
          <w:rFonts w:ascii="仿宋_GB2312"/>
          <w:b/>
          <w:sz w:val="32"/>
          <w:szCs w:val="32"/>
        </w:rPr>
        <w:tab/>
      </w:r>
    </w:p>
    <w:p>
      <w:pPr>
        <w:topLinePunct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1.支持学前教育发展专项资金：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向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呈贡区4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所幼儿园下拨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2021年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学前教育发展中央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专项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资金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175.93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topLinePunct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. 学前教育发展专项资金：向雨花街道中心幼儿园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拨付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区级学前教育发展专项资金73万元；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向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呈贡区第一幼儿园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拨付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区级学前教育专项资金补助13.5万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向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呈贡区第二幼儿园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拨付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区级学前教育专项资金补助13.5万。合计拨付学前教育发展专项资金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cs="仿宋_GB2312"/>
          <w:sz w:val="32"/>
          <w:szCs w:val="32"/>
          <w:highlight w:val="none"/>
        </w:rPr>
        <w:t>万元。</w:t>
      </w:r>
    </w:p>
    <w:p>
      <w:pPr>
        <w:topLinePunct/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三、绩效评价工作情况</w:t>
      </w:r>
    </w:p>
    <w:p>
      <w:pPr>
        <w:topLinePunct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（一）绩效评价目的</w:t>
      </w:r>
      <w:r>
        <w:rPr>
          <w:rFonts w:hint="eastAsia" w:ascii="仿宋_GB2312" w:hAnsi="仿宋_GB2312" w:cs="仿宋_GB2312"/>
          <w:sz w:val="32"/>
          <w:szCs w:val="32"/>
        </w:rPr>
        <w:t>。进一步加强对财政预算资金使用的监督和管理，强化预算支出的责任与效率，提高财政资金使用效益。</w:t>
      </w:r>
    </w:p>
    <w:p>
      <w:pPr>
        <w:topLinePunct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（二）绩效评价原则、评价指标体系、评价方法</w:t>
      </w:r>
      <w:r>
        <w:rPr>
          <w:rFonts w:hint="eastAsia" w:ascii="仿宋_GB2312" w:hAnsi="仿宋_GB2312" w:cs="仿宋_GB2312"/>
          <w:sz w:val="32"/>
          <w:szCs w:val="32"/>
        </w:rPr>
        <w:t>。坚持科学规范、公正公开、分级分类、绩效相关的绩效评价原则，参照项目支出绩效自评指标评分表制定该项目评价体系，结合实际采用成本效益分析法、比较法、因素分析法、最低成本法、公众评价法等方法进行绩效评价。</w:t>
      </w:r>
    </w:p>
    <w:p>
      <w:pPr>
        <w:topLinePunct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（三）绩效评价工作过程</w:t>
      </w:r>
    </w:p>
    <w:p>
      <w:pPr>
        <w:topLinePunct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1.前期准备。召开专题会，局办公室传达此次绩效评价工作的文件精神，并进行培训。</w:t>
      </w:r>
    </w:p>
    <w:p>
      <w:pPr>
        <w:topLinePunct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2.组织实施。教育科牵头、局办公室配合，成本效益分析法、比较法、公众评价法等方法进行绩效评价。</w:t>
      </w:r>
    </w:p>
    <w:p>
      <w:pPr>
        <w:topLinePunct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3.分析评价。综合各种方法得出的评价意见，并进行系统分析，确定评价意见。</w:t>
      </w:r>
    </w:p>
    <w:p>
      <w:pPr>
        <w:topLinePunct/>
        <w:spacing w:line="560" w:lineRule="exact"/>
        <w:ind w:left="560" w:leftChars="200" w:firstLine="1"/>
        <w:rPr>
          <w:rFonts w:ascii="仿宋_GB2312"/>
          <w:b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四、绩效评价指标分析情况</w:t>
      </w:r>
      <w:r>
        <w:rPr>
          <w:rFonts w:ascii="仿宋_GB2312"/>
          <w:b/>
          <w:sz w:val="32"/>
          <w:szCs w:val="32"/>
        </w:rPr>
        <w:br w:type="textWrapping"/>
      </w:r>
      <w:r>
        <w:rPr>
          <w:rFonts w:hint="eastAsia" w:ascii="楷体_GB2312" w:hAnsi="楷体_GB2312" w:eastAsia="楷体_GB2312" w:cs="楷体_GB2312"/>
          <w:sz w:val="32"/>
          <w:szCs w:val="32"/>
        </w:rPr>
        <w:t>（一）项目资金情况分析</w:t>
      </w:r>
    </w:p>
    <w:p>
      <w:pPr>
        <w:topLinePunct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各项资金预算科学，资金到位率100%，资金已全部下拨或使用完毕，项目资金实际使用率100%。项目资金管理使用严格按照《呈贡区教育体育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体育</w:t>
      </w:r>
      <w:r>
        <w:rPr>
          <w:rFonts w:hint="eastAsia" w:ascii="仿宋_GB2312" w:hAnsi="仿宋_GB2312" w:cs="仿宋_GB2312"/>
          <w:sz w:val="32"/>
          <w:szCs w:val="32"/>
        </w:rPr>
        <w:t>局财务管理规定（试行）》执行，各项审批、付款程序规范、有序，确保了资金的使用效率和项目的顺利实施。同时加强对幼儿园项目资金的管理，确保专款专用，充分发挥财政资金的使用效益。</w:t>
      </w:r>
    </w:p>
    <w:p>
      <w:pPr>
        <w:topLinePunct/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（二）项目实施情况分析</w:t>
      </w:r>
    </w:p>
    <w:p>
      <w:pPr>
        <w:topLinePunct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1.项目组织情况分析。项目立项充分考虑了工作实际，申报程序合规，手续完备，目标体系设置合理。</w:t>
      </w:r>
    </w:p>
    <w:p>
      <w:pPr>
        <w:topLinePunct/>
        <w:spacing w:line="560" w:lineRule="exact"/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项目管理情况分析。全面规范财务管理，严格执行学前教育专项资金开支的范围和标准，经费支出规范、合理，无虚列、虚报冒领和挤占挪用的现象，票据规范、合法有效。财务信息公开透明，并在幼儿园公示栏进行公示，主动接受师生和群众监督。区教育体育局定期组织学前教育专项资金使用情况进行审计，对学校财务管理进行检查指导。</w:t>
      </w:r>
    </w:p>
    <w:p>
      <w:pPr>
        <w:topLinePunct/>
        <w:spacing w:line="560" w:lineRule="exact"/>
        <w:ind w:firstLine="640" w:firstLineChars="200"/>
        <w:rPr>
          <w:rFonts w:ascii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（三）项目绩效情况分析</w:t>
      </w:r>
    </w:p>
    <w:p>
      <w:pPr>
        <w:topLinePunct/>
        <w:spacing w:line="560" w:lineRule="exact"/>
        <w:ind w:firstLine="640" w:firstLineChars="200"/>
        <w:rPr>
          <w:rFonts w:ascii="仿宋_GB2312"/>
          <w:sz w:val="32"/>
          <w:szCs w:val="32"/>
          <w:highlight w:val="none"/>
        </w:rPr>
      </w:pPr>
      <w:r>
        <w:rPr>
          <w:rFonts w:hint="eastAsia" w:ascii="仿宋_GB2312"/>
          <w:sz w:val="32"/>
          <w:szCs w:val="32"/>
          <w:highlight w:val="none"/>
        </w:rPr>
        <w:t>1.项目经济性分析。该项目精细测算成本，严格控制成本，达到节约财政资金的目标。</w:t>
      </w:r>
    </w:p>
    <w:p>
      <w:pPr>
        <w:topLinePunct/>
        <w:spacing w:line="560" w:lineRule="exact"/>
        <w:ind w:firstLine="640" w:firstLineChars="200"/>
        <w:rPr>
          <w:rFonts w:ascii="仿宋_GB2312"/>
          <w:sz w:val="32"/>
          <w:szCs w:val="32"/>
          <w:highlight w:val="none"/>
        </w:rPr>
      </w:pPr>
      <w:r>
        <w:rPr>
          <w:rFonts w:hint="eastAsia" w:ascii="仿宋_GB2312"/>
          <w:sz w:val="32"/>
          <w:szCs w:val="32"/>
          <w:highlight w:val="none"/>
        </w:rPr>
        <w:t>2.项目的效率性分析。项目按计划组织实施，完成质量较好。</w:t>
      </w:r>
    </w:p>
    <w:p>
      <w:pPr>
        <w:topLinePunct/>
        <w:spacing w:line="560" w:lineRule="exact"/>
        <w:ind w:firstLine="640" w:firstLineChars="200"/>
        <w:rPr>
          <w:rFonts w:ascii="仿宋_GB2312" w:hAnsi="Calibri" w:cs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3.项目的效益性分析。项目达到预期目标，</w:t>
      </w:r>
      <w:r>
        <w:rPr>
          <w:rFonts w:hint="eastAsia" w:ascii="仿宋_GB2312" w:hAnsi="Calibri" w:cs="仿宋_GB2312"/>
          <w:sz w:val="32"/>
          <w:szCs w:val="32"/>
        </w:rPr>
        <w:t>促进了幼儿园全面发展，学前教育专项资金的下拨，在一定程度上缓解了</w:t>
      </w:r>
      <w:r>
        <w:rPr>
          <w:rFonts w:hint="eastAsia" w:ascii="仿宋_GB2312" w:cs="仿宋_GB2312"/>
          <w:sz w:val="32"/>
          <w:szCs w:val="32"/>
        </w:rPr>
        <w:t>幼儿园</w:t>
      </w:r>
      <w:r>
        <w:rPr>
          <w:rFonts w:hint="eastAsia" w:ascii="仿宋_GB2312" w:hAnsi="Calibri" w:cs="仿宋_GB2312"/>
          <w:sz w:val="32"/>
          <w:szCs w:val="32"/>
        </w:rPr>
        <w:t>在购置设备等方面的资金不足，改善了办学条件，使教学秩序良好和管理科学规范的幼儿园得到了更好的发展。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五、综合评价情况及评价结论</w:t>
      </w:r>
    </w:p>
    <w:p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 w:hAnsi="仿宋_GB2312" w:cs="宋体"/>
          <w:sz w:val="32"/>
          <w:szCs w:val="32"/>
        </w:rPr>
        <w:t>按照项目绩效评价指标体系严格打分，此项目评分为98</w:t>
      </w:r>
      <w:r>
        <w:rPr>
          <w:rFonts w:hint="eastAsia" w:ascii="仿宋_GB2312" w:hAnsi="仿宋_GB2312" w:cs="宋体"/>
          <w:sz w:val="32"/>
          <w:szCs w:val="32"/>
          <w:lang w:val="en-US" w:eastAsia="zh-CN"/>
        </w:rPr>
        <w:t>.5</w:t>
      </w:r>
      <w:r>
        <w:rPr>
          <w:rFonts w:hint="eastAsia" w:ascii="仿宋_GB2312" w:hAnsi="仿宋_GB2312" w:cs="宋体"/>
          <w:sz w:val="32"/>
          <w:szCs w:val="32"/>
        </w:rPr>
        <w:t>分，评价等级为优</w:t>
      </w:r>
      <w:r>
        <w:rPr>
          <w:rFonts w:hint="eastAsia" w:ascii="仿宋_GB2312"/>
          <w:bCs/>
          <w:sz w:val="32"/>
          <w:szCs w:val="32"/>
        </w:rPr>
        <w:t>（后附相关评分表）</w:t>
      </w:r>
      <w:r>
        <w:rPr>
          <w:rFonts w:hint="eastAsia" w:ascii="仿宋_GB2312"/>
          <w:sz w:val="32"/>
          <w:szCs w:val="32"/>
        </w:rPr>
        <w:t>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六、绩效评价结果应用建议</w:t>
      </w:r>
    </w:p>
    <w:p>
      <w:pPr>
        <w:spacing w:line="600" w:lineRule="exact"/>
        <w:ind w:firstLine="599"/>
        <w:rPr>
          <w:rFonts w:ascii="仿宋_GB2312" w:hAnsi="仿宋_GB2312"/>
          <w:kern w:val="1"/>
          <w:sz w:val="32"/>
          <w:szCs w:val="32"/>
        </w:rPr>
      </w:pPr>
      <w:bookmarkStart w:id="0" w:name="_GoBack"/>
      <w:r>
        <w:rPr>
          <w:rFonts w:hint="eastAsia" w:ascii="仿宋_GB2312" w:hAnsi="仿宋_GB2312" w:cs="宋体"/>
          <w:sz w:val="32"/>
          <w:szCs w:val="32"/>
        </w:rPr>
        <w:t>该项目资金年初预算批复下达时，已按相关规定在网上进行了预算公开，接受社会监督。202</w:t>
      </w:r>
      <w:r>
        <w:rPr>
          <w:rFonts w:hint="eastAsia" w:ascii="仿宋_GB2312" w:hAnsi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宋体"/>
          <w:sz w:val="32"/>
          <w:szCs w:val="32"/>
        </w:rPr>
        <w:t>年度将继续预算该项经费。</w:t>
      </w:r>
    </w:p>
    <w:bookmarkEnd w:id="0"/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七、主要经验及做法、存在的问题和建议</w:t>
      </w:r>
    </w:p>
    <w:p>
      <w:pPr>
        <w:spacing w:line="600" w:lineRule="exact"/>
        <w:ind w:firstLine="640"/>
        <w:rPr>
          <w:rFonts w:ascii="仿宋_GB2312" w:hAnsi="仿宋_GB2312"/>
          <w:kern w:val="1"/>
          <w:sz w:val="32"/>
          <w:szCs w:val="32"/>
        </w:rPr>
      </w:pPr>
      <w:r>
        <w:rPr>
          <w:rFonts w:hint="eastAsia" w:ascii="仿宋_GB2312" w:hAnsi="仿宋_GB2312"/>
          <w:kern w:val="1"/>
          <w:sz w:val="32"/>
          <w:szCs w:val="32"/>
        </w:rPr>
        <w:t>我局将进一步完善学前教育专项资金的各项管理制度，管好、用好、用足专项资金，为幼儿园健康持续发展提供有力保障，为办新区人民满意的教育做出更大贡献。经查,不存在专项管理、资金分配、资金拨付、资金使用等方面的问题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八、其他需说明的问题</w:t>
      </w:r>
    </w:p>
    <w:p>
      <w:pPr>
        <w:spacing w:line="60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无</w:t>
      </w:r>
    </w:p>
    <w:p>
      <w:pPr>
        <w:spacing w:line="600" w:lineRule="exact"/>
        <w:ind w:firstLine="640" w:firstLineChars="200"/>
        <w:rPr>
          <w:rFonts w:ascii="仿宋_GB2312"/>
          <w:sz w:val="32"/>
          <w:szCs w:val="32"/>
        </w:rPr>
      </w:pPr>
    </w:p>
    <w:p>
      <w:pPr>
        <w:spacing w:line="560" w:lineRule="exact"/>
        <w:ind w:firstLine="5440"/>
        <w:rPr>
          <w:szCs w:val="32"/>
        </w:rPr>
      </w:pPr>
      <w:r>
        <w:rPr>
          <w:rFonts w:hint="eastAsia" w:ascii="仿宋_GB2312" w:hAnsi="仿宋_GB2312"/>
          <w:kern w:val="1"/>
          <w:sz w:val="32"/>
          <w:szCs w:val="32"/>
        </w:rPr>
        <w:t xml:space="preserve">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diOWNmZDMyOGE0ODI5MjJiODhjMzlkNDhlOTc0MDIifQ=="/>
  </w:docVars>
  <w:rsids>
    <w:rsidRoot w:val="00EC5793"/>
    <w:rsid w:val="00003BEF"/>
    <w:rsid w:val="000651F7"/>
    <w:rsid w:val="00093BE9"/>
    <w:rsid w:val="000F198C"/>
    <w:rsid w:val="00185563"/>
    <w:rsid w:val="001B41FB"/>
    <w:rsid w:val="00212B36"/>
    <w:rsid w:val="0023589F"/>
    <w:rsid w:val="002414E9"/>
    <w:rsid w:val="0027135C"/>
    <w:rsid w:val="0027408C"/>
    <w:rsid w:val="002D440B"/>
    <w:rsid w:val="003531BD"/>
    <w:rsid w:val="003678F8"/>
    <w:rsid w:val="00371B83"/>
    <w:rsid w:val="003A620E"/>
    <w:rsid w:val="00445752"/>
    <w:rsid w:val="00461408"/>
    <w:rsid w:val="004A106B"/>
    <w:rsid w:val="004E5FF9"/>
    <w:rsid w:val="00552612"/>
    <w:rsid w:val="00572385"/>
    <w:rsid w:val="00581558"/>
    <w:rsid w:val="005A03FB"/>
    <w:rsid w:val="00616B27"/>
    <w:rsid w:val="0062048D"/>
    <w:rsid w:val="00624EDB"/>
    <w:rsid w:val="00632A7A"/>
    <w:rsid w:val="00677830"/>
    <w:rsid w:val="006B3B28"/>
    <w:rsid w:val="006C4AD1"/>
    <w:rsid w:val="006F26ED"/>
    <w:rsid w:val="00707A64"/>
    <w:rsid w:val="007A13A3"/>
    <w:rsid w:val="007F5971"/>
    <w:rsid w:val="008165FE"/>
    <w:rsid w:val="00835DA2"/>
    <w:rsid w:val="00960FF3"/>
    <w:rsid w:val="0096252B"/>
    <w:rsid w:val="009751F0"/>
    <w:rsid w:val="009F1126"/>
    <w:rsid w:val="00A03E48"/>
    <w:rsid w:val="00A830FB"/>
    <w:rsid w:val="00AE01E7"/>
    <w:rsid w:val="00B83FE8"/>
    <w:rsid w:val="00BB76A5"/>
    <w:rsid w:val="00BC229E"/>
    <w:rsid w:val="00BC3F25"/>
    <w:rsid w:val="00BF6D06"/>
    <w:rsid w:val="00C310EB"/>
    <w:rsid w:val="00C90A77"/>
    <w:rsid w:val="00CC1392"/>
    <w:rsid w:val="00CD7704"/>
    <w:rsid w:val="00CF326F"/>
    <w:rsid w:val="00D404F2"/>
    <w:rsid w:val="00DD493C"/>
    <w:rsid w:val="00E326B9"/>
    <w:rsid w:val="00E51338"/>
    <w:rsid w:val="00EC5793"/>
    <w:rsid w:val="00ED1C07"/>
    <w:rsid w:val="00ED28DF"/>
    <w:rsid w:val="00ED2E79"/>
    <w:rsid w:val="00EE5E5E"/>
    <w:rsid w:val="00F11745"/>
    <w:rsid w:val="00F13461"/>
    <w:rsid w:val="00F21734"/>
    <w:rsid w:val="00F956C5"/>
    <w:rsid w:val="00F95E91"/>
    <w:rsid w:val="00FC2831"/>
    <w:rsid w:val="051A5443"/>
    <w:rsid w:val="06BD621D"/>
    <w:rsid w:val="072B6A9E"/>
    <w:rsid w:val="0D2A2A5B"/>
    <w:rsid w:val="135304C3"/>
    <w:rsid w:val="164E29F0"/>
    <w:rsid w:val="17E90F95"/>
    <w:rsid w:val="20933A39"/>
    <w:rsid w:val="21B13D4E"/>
    <w:rsid w:val="238E299C"/>
    <w:rsid w:val="23B20AA8"/>
    <w:rsid w:val="266E4DCE"/>
    <w:rsid w:val="2D296083"/>
    <w:rsid w:val="2E3F4917"/>
    <w:rsid w:val="30452CBC"/>
    <w:rsid w:val="3A014237"/>
    <w:rsid w:val="3CED2306"/>
    <w:rsid w:val="401627A4"/>
    <w:rsid w:val="425A5A77"/>
    <w:rsid w:val="43F13E16"/>
    <w:rsid w:val="59F21009"/>
    <w:rsid w:val="6B3A6FEE"/>
    <w:rsid w:val="6F297263"/>
    <w:rsid w:val="73A774C8"/>
    <w:rsid w:val="7D11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"/>
    <w:basedOn w:val="1"/>
    <w:qFormat/>
    <w:uiPriority w:val="99"/>
    <w:rPr>
      <w:rFonts w:eastAsia="宋体"/>
      <w:sz w:val="21"/>
      <w:szCs w:val="21"/>
    </w:rPr>
  </w:style>
  <w:style w:type="character" w:customStyle="1" w:styleId="7">
    <w:name w:val="页脚 Char"/>
    <w:link w:val="2"/>
    <w:qFormat/>
    <w:locked/>
    <w:uiPriority w:val="99"/>
    <w:rPr>
      <w:rFonts w:eastAsia="仿宋_GB2312"/>
      <w:kern w:val="2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1636</Words>
  <Characters>1693</Characters>
  <Lines>17</Lines>
  <Paragraphs>4</Paragraphs>
  <TotalTime>44</TotalTime>
  <ScaleCrop>false</ScaleCrop>
  <LinksUpToDate>false</LinksUpToDate>
  <CharactersWithSpaces>1723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2018-04-11T03:05:00Z</dcterms:created>
  <dc:creator>Administrator</dc:creator>
  <cp:lastModifiedBy>Administrator</cp:lastModifiedBy>
  <cp:lastPrinted>2019-03-26T08:50:00Z</cp:lastPrinted>
  <dcterms:modified xsi:type="dcterms:W3CDTF">2022-09-27T05:16:16Z</dcterms:modified>
  <dc:title>附件4-4: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3EDCDCD064844C1F8EC32B081611FCBB</vt:lpwstr>
  </property>
</Properties>
</file>