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附件4-2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2021年义务教育薄弱环节改善与能力提升（第二批）中央补助资金项目支出绩效报告（自评）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本次资金覆盖省厅口径统计的10个街道，经与昆明高新技术产业开发区、昆明经济技术开发区及阳宗海管委会对接，本次下达资金须转拨10%即至阳宗海管委用于七甸学校项目建设。</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昆明阳宗海第一中学新建项目位于阳宗海风景名胜区七甸街道广南社区，拟建成54班初中+30班高中。项目总用地面积 192.89 亩，总建筑面积 85698.23㎡，其中地上建筑面积 72253.34 平米（含初中部、高中部、教师宿舍），地下建筑面积 13444.89 ㎡（含初中部、高中部、教师宿舍，主要为隔震层面积、相关设施设备用房及人防地下室）。此笔资金将用于第一学生宿舍建设。该项目目前正在开展征地工作。</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（二）绩效目标设定及指标完成情况</w:t>
      </w:r>
    </w:p>
    <w:p>
      <w:pPr>
        <w:topLinePunct/>
        <w:ind w:firstLine="594" w:firstLineChars="200"/>
        <w:rPr>
          <w:rFonts w:ascii="仿宋_GB2312"/>
          <w:szCs w:val="32"/>
        </w:rPr>
      </w:pPr>
      <w:r>
        <w:rPr>
          <w:rFonts w:hint="eastAsia" w:ascii="仿宋_GB2312"/>
          <w:szCs w:val="32"/>
        </w:rPr>
        <w:t>1.绩效目标设定情况</w:t>
      </w:r>
    </w:p>
    <w:p>
      <w:pPr>
        <w:topLinePunct/>
        <w:ind w:firstLine="594" w:firstLineChars="200"/>
        <w:rPr>
          <w:rFonts w:ascii="仿宋_GB2312"/>
          <w:szCs w:val="32"/>
        </w:rPr>
      </w:pPr>
      <w:r>
        <w:rPr>
          <w:rFonts w:hint="eastAsia" w:ascii="仿宋_GB2312"/>
          <w:szCs w:val="32"/>
        </w:rPr>
        <w:t>202</w:t>
      </w:r>
      <w:r>
        <w:rPr>
          <w:rFonts w:ascii="仿宋_GB2312"/>
          <w:szCs w:val="32"/>
        </w:rPr>
        <w:t>1</w:t>
      </w:r>
      <w:r>
        <w:rPr>
          <w:rFonts w:hint="eastAsia" w:ascii="仿宋_GB2312"/>
          <w:szCs w:val="32"/>
        </w:rPr>
        <w:t>年，共收到义务教育薄弱环节改善与能力提升（第二批）中央补助资金共计</w:t>
      </w:r>
      <w:bookmarkStart w:id="0" w:name="_Hlk99460531"/>
      <w:r>
        <w:rPr>
          <w:rFonts w:ascii="仿宋_GB2312"/>
          <w:szCs w:val="32"/>
        </w:rPr>
        <w:t>343.25</w:t>
      </w:r>
      <w:r>
        <w:rPr>
          <w:rFonts w:hint="eastAsia" w:ascii="仿宋_GB2312"/>
          <w:szCs w:val="32"/>
        </w:rPr>
        <w:t>万元</w:t>
      </w:r>
      <w:bookmarkEnd w:id="0"/>
      <w:r>
        <w:rPr>
          <w:rFonts w:hint="eastAsia" w:ascii="仿宋_GB2312"/>
          <w:szCs w:val="32"/>
        </w:rPr>
        <w:t>，下达的建设目标任务数为</w:t>
      </w:r>
      <w:r>
        <w:rPr>
          <w:rFonts w:ascii="仿宋_GB2312"/>
          <w:szCs w:val="32"/>
        </w:rPr>
        <w:t>85698.23</w:t>
      </w:r>
      <w:r>
        <w:rPr>
          <w:rFonts w:hint="eastAsia" w:ascii="Segoe UI Symbol" w:hAnsi="Segoe UI Symbol" w:eastAsia="Segoe UI Symbol" w:cs="Segoe UI Symbol"/>
          <w:szCs w:val="32"/>
        </w:rPr>
        <w:t>㎡</w:t>
      </w:r>
      <w:r>
        <w:rPr>
          <w:rFonts w:hint="eastAsia" w:ascii="仿宋_GB2312" w:hAnsi="仿宋_GB2312" w:cs="仿宋_GB2312"/>
          <w:szCs w:val="32"/>
        </w:rPr>
        <w:t>。</w:t>
      </w:r>
    </w:p>
    <w:p>
      <w:pPr>
        <w:topLinePunct/>
        <w:ind w:firstLine="594" w:firstLineChars="200"/>
        <w:rPr>
          <w:rFonts w:ascii="仿宋_GB2312"/>
          <w:szCs w:val="32"/>
        </w:rPr>
      </w:pPr>
      <w:r>
        <w:rPr>
          <w:rFonts w:hint="eastAsia" w:ascii="仿宋_GB2312"/>
          <w:szCs w:val="32"/>
        </w:rPr>
        <w:t>2.指标完成情况</w:t>
      </w:r>
    </w:p>
    <w:p>
      <w:pPr>
        <w:topLinePunct/>
        <w:ind w:firstLine="594" w:firstLineChars="200"/>
        <w:rPr>
          <w:rFonts w:ascii="仿宋_GB2312"/>
          <w:szCs w:val="32"/>
        </w:rPr>
      </w:pPr>
      <w:r>
        <w:rPr>
          <w:rFonts w:hint="eastAsia" w:ascii="仿宋_GB2312"/>
          <w:szCs w:val="32"/>
        </w:rPr>
        <w:t>截至202</w:t>
      </w:r>
      <w:r>
        <w:rPr>
          <w:rFonts w:ascii="仿宋_GB2312"/>
          <w:szCs w:val="32"/>
        </w:rPr>
        <w:t>1</w:t>
      </w:r>
      <w:r>
        <w:rPr>
          <w:rFonts w:hint="eastAsia" w:ascii="仿宋_GB2312"/>
          <w:szCs w:val="32"/>
        </w:rPr>
        <w:t>年12月底，343.25万元全部拨付至昆明阳宗海风景名胜区管理委员会社会事业局，用于第一学生宿舍建设款。</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截至202</w:t>
      </w:r>
      <w:r>
        <w:rPr>
          <w:rFonts w:ascii="仿宋_GB2312" w:hAnsi="仿宋_GB2312" w:cs="仿宋_GB2312"/>
          <w:szCs w:val="32"/>
        </w:rPr>
        <w:t>1</w:t>
      </w:r>
      <w:r>
        <w:rPr>
          <w:rFonts w:hint="eastAsia" w:ascii="仿宋_GB2312" w:hAnsi="仿宋_GB2312" w:cs="仿宋_GB2312"/>
          <w:szCs w:val="32"/>
        </w:rPr>
        <w:t>年12月底，项目到位中央补助资金共计343.25万元，</w:t>
      </w:r>
      <w:bookmarkStart w:id="1" w:name="_Hlk99465261"/>
      <w:r>
        <w:rPr>
          <w:rFonts w:hint="eastAsia" w:ascii="仿宋_GB2312" w:hAnsi="仿宋_GB2312" w:cs="仿宋_GB2312"/>
          <w:szCs w:val="32"/>
        </w:rPr>
        <w:t>经管委会批准同意委托区级平台公司（即：阳宗海开发有限公司）代建</w:t>
      </w:r>
      <w:bookmarkEnd w:id="1"/>
      <w:r>
        <w:rPr>
          <w:rFonts w:hint="eastAsia" w:ascii="仿宋_GB2312" w:hAnsi="仿宋_GB2312" w:cs="仿宋_GB2312"/>
          <w:szCs w:val="32"/>
        </w:rPr>
        <w:t>，负责项目前期阶段、施工阶段、竣工阶段所有工程相关事项，直至工程竣工验收交付使用。</w:t>
      </w:r>
    </w:p>
    <w:p>
      <w:pPr>
        <w:topLinePunct/>
        <w:ind w:firstLine="594" w:firstLineChars="200"/>
        <w:rPr>
          <w:rFonts w:ascii="仿宋_GB2312" w:hAnsi="仿宋_GB2312" w:cs="仿宋_GB2312"/>
          <w:szCs w:val="32"/>
        </w:rPr>
      </w:pPr>
      <w:r>
        <w:rPr>
          <w:rFonts w:hint="eastAsia" w:ascii="仿宋_GB2312" w:hAnsi="仿宋_GB2312" w:cs="仿宋_GB2312"/>
          <w:szCs w:val="32"/>
        </w:rPr>
        <w:t>项目执行过程中，严格按照201</w:t>
      </w:r>
      <w:r>
        <w:rPr>
          <w:rFonts w:hint="eastAsia" w:ascii="仿宋_GB2312" w:hAnsi="仿宋_GB2312" w:cs="仿宋_GB2312"/>
          <w:szCs w:val="32"/>
          <w:lang w:val="en-US" w:eastAsia="zh-CN"/>
        </w:rPr>
        <w:t>9</w:t>
      </w:r>
      <w:r>
        <w:rPr>
          <w:rFonts w:hint="eastAsia" w:ascii="仿宋_GB2312" w:hAnsi="仿宋_GB2312" w:cs="仿宋_GB2312"/>
          <w:szCs w:val="32"/>
        </w:rPr>
        <w:t>年修订的《昆明市呈贡区教育</w:t>
      </w:r>
      <w:r>
        <w:rPr>
          <w:rFonts w:hint="eastAsia" w:ascii="仿宋_GB2312" w:hAnsi="仿宋_GB2312" w:cs="仿宋_GB2312"/>
          <w:szCs w:val="32"/>
          <w:lang w:eastAsia="zh-CN"/>
        </w:rPr>
        <w:t>体育</w:t>
      </w:r>
      <w:r>
        <w:rPr>
          <w:rFonts w:hint="eastAsia" w:ascii="仿宋_GB2312" w:hAnsi="仿宋_GB2312" w:cs="仿宋_GB2312"/>
          <w:szCs w:val="32"/>
        </w:rPr>
        <w:t>局财务管理规定》对项目经费实行专款专用，强化资金使用的监督，包括经费预算和计划的审核审批，预算执行情况和程序的监督，确保了资金的使用效率和项目的顺利实施。</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（一）项目组织情况分析</w:t>
      </w:r>
    </w:p>
    <w:p>
      <w:pPr>
        <w:topLinePunct/>
        <w:ind w:firstLine="594" w:firstLineChars="200"/>
        <w:rPr>
          <w:rFonts w:ascii="仿宋_GB2312" w:hAnsi="仿宋_GB2312" w:cs="仿宋_GB2312"/>
          <w:szCs w:val="32"/>
        </w:rPr>
      </w:pPr>
      <w:r>
        <w:rPr>
          <w:rFonts w:hint="eastAsia" w:ascii="仿宋_GB2312" w:hAnsi="仿宋_GB2312" w:cs="仿宋_GB2312"/>
          <w:szCs w:val="32"/>
        </w:rPr>
        <w:t>对于基础设施建设项目能够严格执行勘察、设计、项目法人责任制，招投标制、合同制、工程监理制、工程质量监督制等基本建设程序，严防工程质量问题及安全事故发生，严格按建筑规范要求进行规划建设及施工，确保工程按质按量实施，并聘请了造价单位对项目施工过程进行了跟踪审计，项目结束后由区审计局安排中介机构对竣工决算进行最终审计，确保投资的真实合理。</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（二）项目管理情况分析</w:t>
      </w:r>
    </w:p>
    <w:p>
      <w:pPr>
        <w:topLinePunct/>
        <w:ind w:firstLine="594" w:firstLineChars="200"/>
        <w:rPr>
          <w:rFonts w:ascii="仿宋_GB2312"/>
          <w:szCs w:val="32"/>
        </w:rPr>
      </w:pPr>
      <w:r>
        <w:rPr>
          <w:rFonts w:hint="eastAsia" w:ascii="仿宋_GB2312" w:hAnsi="仿宋_GB2312" w:cs="仿宋_GB2312"/>
          <w:szCs w:val="32"/>
        </w:rPr>
        <w:t>项目经管委会批准同意委托区级平台公司（即：阳宗海开发有限公司）代建。</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（一）项目经济性分析</w:t>
      </w:r>
    </w:p>
    <w:p>
      <w:pPr>
        <w:topLinePunct/>
        <w:ind w:firstLine="594" w:firstLineChars="200"/>
        <w:rPr>
          <w:rFonts w:ascii="仿宋_GB2312"/>
          <w:szCs w:val="32"/>
        </w:rPr>
      </w:pPr>
      <w:r>
        <w:rPr>
          <w:rFonts w:hint="eastAsia" w:ascii="仿宋_GB2312"/>
          <w:szCs w:val="32"/>
          <w:lang w:val="en-US" w:eastAsia="zh-CN"/>
        </w:rPr>
        <w:t>1.</w:t>
      </w:r>
      <w:r>
        <w:rPr>
          <w:rFonts w:hint="eastAsia" w:ascii="仿宋_GB2312"/>
          <w:szCs w:val="32"/>
        </w:rPr>
        <w:t>项目成本（预算）控制情况。</w:t>
      </w:r>
    </w:p>
    <w:p>
      <w:pPr>
        <w:topLinePunct/>
        <w:ind w:firstLine="594" w:firstLineChars="200"/>
        <w:rPr>
          <w:rFonts w:ascii="仿宋_GB2312"/>
          <w:szCs w:val="32"/>
        </w:rPr>
      </w:pPr>
      <w:r>
        <w:rPr>
          <w:rFonts w:hint="eastAsia" w:ascii="仿宋_GB2312"/>
          <w:szCs w:val="32"/>
        </w:rPr>
        <w:t>项目成本控制在预算范围内。</w:t>
      </w:r>
    </w:p>
    <w:p>
      <w:pPr>
        <w:topLinePunct/>
        <w:ind w:firstLine="594" w:firstLineChars="200"/>
        <w:rPr>
          <w:rFonts w:ascii="仿宋_GB2312"/>
          <w:szCs w:val="32"/>
        </w:rPr>
      </w:pPr>
      <w:r>
        <w:rPr>
          <w:rFonts w:hint="eastAsia" w:ascii="仿宋_GB2312"/>
          <w:szCs w:val="32"/>
          <w:lang w:val="en-US" w:eastAsia="zh-CN"/>
        </w:rPr>
        <w:t>2.</w:t>
      </w:r>
      <w:r>
        <w:rPr>
          <w:rFonts w:hint="eastAsia" w:ascii="仿宋_GB2312"/>
          <w:szCs w:val="32"/>
        </w:rPr>
        <w:t>项目成本（预算）节约情况。</w:t>
      </w:r>
    </w:p>
    <w:p>
      <w:pPr>
        <w:topLinePunct/>
        <w:ind w:firstLine="594" w:firstLineChars="200"/>
        <w:rPr>
          <w:rFonts w:ascii="仿宋_GB2312"/>
          <w:szCs w:val="32"/>
        </w:rPr>
      </w:pPr>
      <w:r>
        <w:rPr>
          <w:rFonts w:hint="eastAsia" w:ascii="仿宋_GB2312"/>
          <w:szCs w:val="32"/>
        </w:rPr>
        <w:t>与昆明阳宗海第一中学新建项目同步规划、实施，有效节约了可研、初步设计等的编制及专家评审费用。</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（二）项目的效率性分析</w:t>
      </w:r>
    </w:p>
    <w:p>
      <w:pPr>
        <w:topLinePunct/>
        <w:ind w:firstLine="594" w:firstLineChars="200"/>
        <w:rPr>
          <w:rFonts w:ascii="仿宋_GB2312"/>
          <w:szCs w:val="32"/>
        </w:rPr>
      </w:pPr>
      <w:r>
        <w:rPr>
          <w:rFonts w:hint="eastAsia" w:ascii="仿宋_GB2312" w:hAnsi="仿宋_GB2312" w:cs="仿宋_GB2312"/>
          <w:szCs w:val="32"/>
        </w:rPr>
        <w:t>项目实施进度符合绩效目标要求。项目质量均符合国家及地方验收标准。</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（三）项目的有效性分析</w:t>
      </w:r>
    </w:p>
    <w:p>
      <w:pPr>
        <w:topLinePunct/>
        <w:ind w:firstLine="594" w:firstLineChars="200"/>
        <w:rPr>
          <w:rFonts w:ascii="仿宋_GB2312"/>
          <w:szCs w:val="32"/>
        </w:rPr>
      </w:pPr>
      <w:r>
        <w:rPr>
          <w:rFonts w:hint="eastAsia" w:ascii="仿宋_GB2312"/>
          <w:szCs w:val="32"/>
        </w:rPr>
        <w:t>就项目绩效总目标而言，支出进度符合预期目标要求。项目的实施改善了在校师生学习生活环境。</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（四）项目可持续性分析</w:t>
      </w:r>
    </w:p>
    <w:p>
      <w:pPr>
        <w:topLinePunct/>
        <w:ind w:firstLine="594" w:firstLineChars="200"/>
        <w:rPr>
          <w:rFonts w:ascii="仿宋_GB2312"/>
          <w:szCs w:val="32"/>
        </w:rPr>
      </w:pPr>
      <w:r>
        <w:rPr>
          <w:rFonts w:hint="eastAsia" w:ascii="仿宋_GB2312"/>
          <w:szCs w:val="32"/>
        </w:rPr>
        <w:t>项目的实施，进一步改善了办学条件和校园环境，让更多孩子接受高质量教育，更多孩子感受到了管委会的温暖，健康快乐的成长，取得了一定的社会效益。</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topLinePunct/>
        <w:ind w:firstLine="594" w:firstLineChars="200"/>
        <w:rPr>
          <w:rFonts w:hint="eastAsia" w:ascii="仿宋_GB2312"/>
          <w:szCs w:val="32"/>
        </w:rPr>
      </w:pPr>
      <w:r>
        <w:rPr>
          <w:rFonts w:hint="eastAsia" w:ascii="仿宋_GB2312"/>
          <w:szCs w:val="32"/>
        </w:rPr>
        <w:t>（三）资金拨付方面的问题</w:t>
      </w:r>
    </w:p>
    <w:p>
      <w:pPr>
        <w:topLinePunct/>
        <w:ind w:firstLine="594" w:firstLineChars="200"/>
        <w:rPr>
          <w:rFonts w:hint="eastAsia" w:ascii="仿宋_GB2312" w:eastAsia="仿宋_GB2312"/>
          <w:szCs w:val="32"/>
          <w:lang w:eastAsia="zh-CN"/>
        </w:rPr>
      </w:pPr>
      <w:r>
        <w:rPr>
          <w:rFonts w:hint="eastAsia" w:ascii="仿宋_GB2312"/>
          <w:szCs w:val="32"/>
          <w:lang w:eastAsia="zh-CN"/>
        </w:rPr>
        <w:t>无</w:t>
      </w:r>
    </w:p>
    <w:p>
      <w:pPr>
        <w:numPr>
          <w:ilvl w:val="0"/>
          <w:numId w:val="0"/>
        </w:numPr>
        <w:topLinePunct/>
        <w:ind w:left="592" w:leftChars="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资金使用方面的问题</w:t>
      </w:r>
    </w:p>
    <w:p>
      <w:pPr>
        <w:numPr>
          <w:ilvl w:val="0"/>
          <w:numId w:val="0"/>
        </w:numPr>
        <w:topLinePunct/>
        <w:ind w:firstLine="594"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无</w:t>
      </w:r>
    </w:p>
    <w:p>
      <w:pPr>
        <w:topLinePunct/>
        <w:ind w:firstLine="594" w:firstLineChars="200"/>
        <w:rPr>
          <w:rFonts w:ascii="黑体" w:eastAsia="黑体"/>
          <w:szCs w:val="32"/>
        </w:rPr>
      </w:pPr>
      <w:bookmarkStart w:id="2" w:name="_GoBack"/>
      <w:bookmarkEnd w:id="2"/>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（一）后续工作计划。</w:t>
      </w:r>
    </w:p>
    <w:p>
      <w:pPr>
        <w:topLinePunct/>
        <w:ind w:firstLine="594" w:firstLineChars="200"/>
        <w:rPr>
          <w:rFonts w:ascii="仿宋_GB2312"/>
          <w:szCs w:val="32"/>
        </w:rPr>
      </w:pPr>
      <w:r>
        <w:rPr>
          <w:rFonts w:hint="eastAsia" w:ascii="仿宋_GB2312"/>
          <w:szCs w:val="32"/>
        </w:rPr>
        <w:t>下一步我局将继续加强项目资金使用与管理，认真谋划好项目，稳步推进二期项目建设。</w:t>
      </w:r>
    </w:p>
    <w:p>
      <w:pPr>
        <w:topLinePunct/>
        <w:ind w:firstLine="594" w:firstLineChars="200"/>
        <w:rPr>
          <w:rFonts w:ascii="仿宋_GB2312"/>
          <w:szCs w:val="32"/>
        </w:rPr>
      </w:pPr>
      <w:r>
        <w:rPr>
          <w:rFonts w:hint="eastAsia" w:ascii="仿宋_GB2312"/>
          <w:szCs w:val="32"/>
        </w:rPr>
        <w:t>（二）主要经验做法、改进措施和有关建议等。</w:t>
      </w:r>
    </w:p>
    <w:p>
      <w:pPr>
        <w:ind w:firstLine="594" w:firstLineChars="200"/>
      </w:pPr>
      <w:r>
        <w:rPr>
          <w:rFonts w:hint="eastAsia"/>
        </w:rPr>
        <w:t>无</w:t>
      </w: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D80035"/>
    <w:rsid w:val="000C19C3"/>
    <w:rsid w:val="00260025"/>
    <w:rsid w:val="004A7A85"/>
    <w:rsid w:val="0064030F"/>
    <w:rsid w:val="00684C9F"/>
    <w:rsid w:val="007F6AFB"/>
    <w:rsid w:val="00884D28"/>
    <w:rsid w:val="009F0162"/>
    <w:rsid w:val="00B012C6"/>
    <w:rsid w:val="00B300E6"/>
    <w:rsid w:val="00BD6BB3"/>
    <w:rsid w:val="00CA7969"/>
    <w:rsid w:val="00D75219"/>
    <w:rsid w:val="00D80035"/>
    <w:rsid w:val="00EA4123"/>
    <w:rsid w:val="00F35620"/>
    <w:rsid w:val="05AE36CA"/>
    <w:rsid w:val="18FE0E70"/>
    <w:rsid w:val="378A5996"/>
    <w:rsid w:val="5A3C6978"/>
    <w:rsid w:val="5CC43BBD"/>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eastAsia="仿宋_GB2312"/>
      <w:kern w:val="2"/>
      <w:sz w:val="18"/>
      <w:szCs w:val="18"/>
    </w:rPr>
  </w:style>
  <w:style w:type="character" w:customStyle="1" w:styleId="7">
    <w:name w:val="页脚 字符"/>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1434</Words>
  <Characters>1510</Characters>
  <Lines>11</Lines>
  <Paragraphs>3</Paragraphs>
  <TotalTime>0</TotalTime>
  <ScaleCrop>false</ScaleCrop>
  <LinksUpToDate>false</LinksUpToDate>
  <CharactersWithSpaces>1517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2022-09-27T05:27:18Z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D6809CD3258D4BB482CCA95B2339D1A1</vt:lpwstr>
  </property>
</Properties>
</file>