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 xml:space="preserve">昆明市呈贡区教育体育发展综合服务中心 </w:t>
      </w:r>
    </w:p>
    <w:p>
      <w:pPr>
        <w:adjustRightInd w:val="0"/>
        <w:snapToGrid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关于昆明市第三中学滇池星城园区合作办学经费项目支出绩效报告</w:t>
      </w:r>
    </w:p>
    <w:p>
      <w:pPr>
        <w:spacing w:line="560" w:lineRule="exact"/>
        <w:ind w:firstLine="594" w:firstLineChars="200"/>
        <w:rPr>
          <w:rFonts w:ascii="Times New Roman" w:hAnsi="Times New Roman" w:cs="Times New Roman"/>
          <w:b/>
          <w:szCs w:val="32"/>
        </w:rPr>
      </w:pPr>
    </w:p>
    <w:p>
      <w:pPr>
        <w:topLinePunct/>
        <w:spacing w:line="560" w:lineRule="exact"/>
        <w:ind w:firstLine="594" w:firstLineChars="200"/>
        <w:rPr>
          <w:rFonts w:ascii="Times New Roman" w:hAnsi="Times New Roman" w:eastAsia="黑体" w:cs="Times New Roman"/>
          <w:szCs w:val="32"/>
        </w:rPr>
      </w:pPr>
      <w:r>
        <w:rPr>
          <w:rFonts w:ascii="Times New Roman" w:hAnsi="Times New Roman" w:eastAsia="黑体" w:cs="Times New Roman"/>
          <w:szCs w:val="32"/>
        </w:rPr>
        <w:t>一、项目基本情况</w:t>
      </w:r>
    </w:p>
    <w:p>
      <w:pPr>
        <w:adjustRightInd w:val="0"/>
        <w:snapToGrid w:val="0"/>
        <w:spacing w:line="560" w:lineRule="exact"/>
        <w:ind w:firstLine="594" w:firstLineChars="200"/>
        <w:rPr>
          <w:rFonts w:ascii="Times New Roman" w:hAnsi="Times New Roman" w:eastAsia="楷体" w:cs="Times New Roman"/>
          <w:szCs w:val="32"/>
        </w:rPr>
      </w:pPr>
      <w:r>
        <w:rPr>
          <w:rFonts w:ascii="Times New Roman" w:hAnsi="楷体" w:eastAsia="楷体" w:cs="Times New Roman"/>
          <w:szCs w:val="32"/>
        </w:rPr>
        <w:t>（一）项目基本情况简介</w:t>
      </w:r>
    </w:p>
    <w:p>
      <w:pPr>
        <w:adjustRightInd w:val="0"/>
        <w:snapToGrid w:val="0"/>
        <w:spacing w:line="560" w:lineRule="exact"/>
        <w:ind w:firstLine="594" w:firstLineChars="200"/>
        <w:rPr>
          <w:rFonts w:ascii="Times New Roman" w:hAnsi="Times New Roman" w:cs="Times New Roman"/>
          <w:szCs w:val="32"/>
        </w:rPr>
      </w:pPr>
      <w:r>
        <w:rPr>
          <w:rFonts w:ascii="Times New Roman" w:hAnsi="Times New Roman" w:cs="Times New Roman"/>
          <w:szCs w:val="32"/>
        </w:rPr>
        <w:t xml:space="preserve">为不断增强呈贡新区的服务配套功能，增加呈贡新区优质教育资源总量，充分发挥名校的资源优势和品牌效应，本着“加强合作，优势互补，互惠互利”的原则，2015年昆明市教育体育局与呈贡区签订《昆明市呈贡区人民政府与昆明市教育局合作办学协议书》，共同举办昆明市第三中学滇池星城园区。按照协议约定“甲方（昆明市呈贡区人民政府）负责承担建设资金、办学人员经费、公用经费和一次性购置教学设备经费的30%”。 </w:t>
      </w:r>
    </w:p>
    <w:p>
      <w:pPr>
        <w:widowControl/>
        <w:spacing w:line="560" w:lineRule="exact"/>
        <w:ind w:firstLine="630"/>
        <w:rPr>
          <w:rFonts w:ascii="Times New Roman" w:hAnsi="Times New Roman" w:cs="Times New Roman"/>
          <w:szCs w:val="32"/>
        </w:rPr>
      </w:pPr>
      <w:r>
        <w:rPr>
          <w:rFonts w:ascii="Times New Roman" w:hAnsi="Times New Roman" w:cs="Times New Roman"/>
          <w:szCs w:val="32"/>
        </w:rPr>
        <w:t xml:space="preserve"> 根据《昆明市教育体育局关于建议安排合作办学单位2021年度预算的函》，经市教育体育局依据市财政局批复的2019年各校（园）决算支出数进行测算，结合协议约定比例，呈贡区2021年安排昆明市第三中学滇池星城园区合作办学经费93.1278万元。</w:t>
      </w:r>
    </w:p>
    <w:p>
      <w:pPr>
        <w:adjustRightInd w:val="0"/>
        <w:snapToGrid w:val="0"/>
        <w:spacing w:line="560" w:lineRule="exact"/>
        <w:ind w:firstLine="594" w:firstLineChars="200"/>
        <w:rPr>
          <w:rFonts w:ascii="Times New Roman" w:hAnsi="Times New Roman" w:cs="Times New Roman"/>
          <w:szCs w:val="32"/>
        </w:rPr>
      </w:pPr>
      <w:r>
        <w:rPr>
          <w:rFonts w:ascii="Times New Roman" w:hAnsi="Times New Roman" w:cs="Times New Roman"/>
          <w:szCs w:val="32"/>
        </w:rPr>
        <w:t>为保证教育教学正常运转，为师生创造良好的工作和学习环境，逐步配置完善办学条件，不断优化育人环境，2021年昆明市第三中学滇池星城园区将合作办学经费用于购置设备（电子班牌、多媒体教室设备、护眼灯、乐器）、讲台改造、宽带安装、保安服务、糖果校园文化推广、教育课程服务6个项目。</w:t>
      </w:r>
    </w:p>
    <w:p>
      <w:pPr>
        <w:adjustRightInd w:val="0"/>
        <w:snapToGrid w:val="0"/>
        <w:spacing w:line="560" w:lineRule="exact"/>
        <w:ind w:firstLine="594" w:firstLineChars="200"/>
        <w:rPr>
          <w:rFonts w:ascii="Times New Roman" w:hAnsi="Times New Roman" w:eastAsia="楷体" w:cs="Times New Roman"/>
          <w:szCs w:val="32"/>
        </w:rPr>
      </w:pPr>
      <w:r>
        <w:rPr>
          <w:rFonts w:ascii="Times New Roman" w:hAnsi="楷体" w:eastAsia="楷体" w:cs="Times New Roman"/>
          <w:szCs w:val="32"/>
        </w:rPr>
        <w:t>（二）绩效目标设定及指标完成情况</w:t>
      </w:r>
    </w:p>
    <w:p>
      <w:pPr>
        <w:adjustRightInd w:val="0"/>
        <w:snapToGrid w:val="0"/>
        <w:spacing w:line="560" w:lineRule="exact"/>
        <w:ind w:firstLine="594" w:firstLineChars="200"/>
        <w:rPr>
          <w:rFonts w:ascii="Times New Roman" w:hAnsi="Times New Roman" w:cs="Times New Roman"/>
          <w:szCs w:val="32"/>
        </w:rPr>
      </w:pPr>
      <w:r>
        <w:rPr>
          <w:rFonts w:ascii="Times New Roman" w:hAnsi="Times New Roman" w:cs="Times New Roman"/>
          <w:szCs w:val="32"/>
        </w:rPr>
        <w:t>通过完成设备购置项目，进一步完善学校功能，给师生提供良好的环境，保证教育教学顺利进行；通过完成讲台改造项目，师生安全隐患解决了，为教师更好的进行教育教学活动提供了条件；通过完成宽带安装项目，满足学校师生正常的教育教学需求，满足学生课余活动需求，提高校园网络质量；通过完成学校保安服务项目，为学校平安创建提供了人防支持，为师生更好的进行教育教学活动提供有力保障；通过完成教育课程服务项目，可以全面提高教育教学质量，培养全面型人才，提高教师教育教学能力，为打造教育强校提供有力保障。</w:t>
      </w:r>
    </w:p>
    <w:p>
      <w:pPr>
        <w:adjustRightInd w:val="0"/>
        <w:snapToGrid w:val="0"/>
        <w:spacing w:line="560" w:lineRule="exact"/>
        <w:ind w:firstLine="594" w:firstLineChars="200"/>
        <w:rPr>
          <w:rFonts w:ascii="Times New Roman" w:hAnsi="Times New Roman" w:cs="Times New Roman"/>
          <w:szCs w:val="32"/>
        </w:rPr>
      </w:pPr>
      <w:r>
        <w:rPr>
          <w:rFonts w:ascii="Times New Roman" w:hAnsi="Times New Roman" w:cs="Times New Roman"/>
          <w:szCs w:val="32"/>
        </w:rPr>
        <w:t>目前设备购置、讲台改造、宽带安装、保安服务4个项目已于2021年12月全部建设完毕并投入使用，达到绩效目标；教育课程服务项目正在进行中，绩效目标正在逐步实现；糖果校园文化推广项目未实施，无绩效目标。</w:t>
      </w:r>
    </w:p>
    <w:p>
      <w:pPr>
        <w:topLinePunct/>
        <w:spacing w:line="560" w:lineRule="exact"/>
        <w:ind w:firstLine="594" w:firstLineChars="200"/>
        <w:rPr>
          <w:rFonts w:ascii="Times New Roman" w:hAnsi="Times New Roman" w:eastAsia="黑体" w:cs="Times New Roman"/>
          <w:szCs w:val="32"/>
        </w:rPr>
      </w:pPr>
      <w:r>
        <w:rPr>
          <w:rFonts w:ascii="Times New Roman" w:hAnsi="Times New Roman" w:eastAsia="黑体" w:cs="Times New Roman"/>
          <w:szCs w:val="32"/>
        </w:rPr>
        <w:t>二、项目资金使用及管理情况</w:t>
      </w:r>
    </w:p>
    <w:p>
      <w:pPr>
        <w:spacing w:line="560" w:lineRule="exact"/>
        <w:ind w:firstLine="594" w:firstLineChars="200"/>
        <w:rPr>
          <w:rFonts w:ascii="Times New Roman" w:hAnsi="Times New Roman" w:eastAsia="楷体" w:cs="Times New Roman"/>
          <w:szCs w:val="32"/>
        </w:rPr>
      </w:pPr>
      <w:r>
        <w:rPr>
          <w:rFonts w:ascii="Times New Roman" w:hAnsi="楷体" w:eastAsia="楷体" w:cs="Times New Roman"/>
          <w:szCs w:val="32"/>
        </w:rPr>
        <w:t>（一）项目资金到位情况分析</w:t>
      </w:r>
    </w:p>
    <w:p>
      <w:pPr>
        <w:adjustRightInd w:val="0"/>
        <w:snapToGrid w:val="0"/>
        <w:spacing w:line="560" w:lineRule="exact"/>
        <w:ind w:firstLine="594" w:firstLineChars="200"/>
        <w:rPr>
          <w:rFonts w:ascii="Times New Roman" w:hAnsi="Times New Roman" w:cs="Times New Roman"/>
          <w:szCs w:val="32"/>
        </w:rPr>
      </w:pPr>
      <w:r>
        <w:rPr>
          <w:rFonts w:ascii="Times New Roman" w:hAnsi="Times New Roman" w:cs="Times New Roman"/>
          <w:szCs w:val="32"/>
        </w:rPr>
        <w:t>昆明三中滇池星城校区2021年度项目资金来源为呈贡区财政专项拨款，2021年5月呈贡区拨滇池星城校区合作办学经费93</w:t>
      </w:r>
      <w:r>
        <w:rPr>
          <w:rFonts w:hint="eastAsia" w:ascii="Times New Roman" w:hAnsi="Times New Roman" w:cs="Times New Roman"/>
          <w:szCs w:val="32"/>
          <w:lang w:val="en-US" w:eastAsia="zh-CN"/>
        </w:rPr>
        <w:t>.</w:t>
      </w:r>
      <w:r>
        <w:rPr>
          <w:rFonts w:ascii="Times New Roman" w:hAnsi="Times New Roman" w:cs="Times New Roman"/>
          <w:szCs w:val="32"/>
        </w:rPr>
        <w:t>1278</w:t>
      </w:r>
      <w:r>
        <w:rPr>
          <w:rFonts w:hint="eastAsia" w:ascii="Times New Roman" w:hAnsi="Times New Roman" w:cs="Times New Roman"/>
          <w:szCs w:val="32"/>
          <w:lang w:eastAsia="zh-CN"/>
        </w:rPr>
        <w:t>万</w:t>
      </w:r>
      <w:r>
        <w:rPr>
          <w:rFonts w:ascii="Times New Roman" w:hAnsi="Times New Roman" w:cs="Times New Roman"/>
          <w:szCs w:val="32"/>
        </w:rPr>
        <w:t>元。</w:t>
      </w:r>
    </w:p>
    <w:p>
      <w:pPr>
        <w:spacing w:line="560" w:lineRule="exact"/>
        <w:ind w:firstLine="594" w:firstLineChars="200"/>
        <w:rPr>
          <w:rFonts w:ascii="Times New Roman" w:hAnsi="Times New Roman" w:eastAsia="楷体" w:cs="Times New Roman"/>
          <w:szCs w:val="32"/>
        </w:rPr>
      </w:pPr>
      <w:r>
        <w:rPr>
          <w:rFonts w:ascii="Times New Roman" w:hAnsi="楷体" w:eastAsia="楷体" w:cs="Times New Roman"/>
          <w:szCs w:val="32"/>
        </w:rPr>
        <w:t>（二）项目资金使用情况分析</w:t>
      </w:r>
    </w:p>
    <w:p>
      <w:pPr>
        <w:spacing w:line="560" w:lineRule="exact"/>
        <w:ind w:firstLine="594" w:firstLineChars="200"/>
        <w:rPr>
          <w:rFonts w:ascii="Times New Roman" w:hAnsi="Times New Roman" w:cs="Times New Roman"/>
          <w:szCs w:val="32"/>
        </w:rPr>
      </w:pPr>
      <w:r>
        <w:rPr>
          <w:rFonts w:ascii="Times New Roman" w:hAnsi="Times New Roman" w:cs="Times New Roman"/>
          <w:szCs w:val="32"/>
        </w:rPr>
        <w:t>呈贡区财政专项拨款93</w:t>
      </w:r>
      <w:r>
        <w:rPr>
          <w:rFonts w:hint="eastAsia" w:ascii="Times New Roman" w:hAnsi="Times New Roman" w:cs="Times New Roman"/>
          <w:szCs w:val="32"/>
          <w:lang w:val="en-US" w:eastAsia="zh-CN"/>
        </w:rPr>
        <w:t>.</w:t>
      </w:r>
      <w:r>
        <w:rPr>
          <w:rFonts w:ascii="Times New Roman" w:hAnsi="Times New Roman" w:cs="Times New Roman"/>
          <w:szCs w:val="32"/>
        </w:rPr>
        <w:t>1278</w:t>
      </w:r>
      <w:r>
        <w:rPr>
          <w:rFonts w:hint="eastAsia" w:ascii="Times New Roman" w:hAnsi="Times New Roman" w:cs="Times New Roman"/>
          <w:szCs w:val="32"/>
          <w:lang w:eastAsia="zh-CN"/>
        </w:rPr>
        <w:t>万</w:t>
      </w:r>
      <w:r>
        <w:rPr>
          <w:rFonts w:ascii="Times New Roman" w:hAnsi="Times New Roman" w:cs="Times New Roman"/>
          <w:szCs w:val="32"/>
        </w:rPr>
        <w:t>元，总资金支出93</w:t>
      </w:r>
      <w:r>
        <w:rPr>
          <w:rFonts w:hint="eastAsia" w:ascii="Times New Roman" w:hAnsi="Times New Roman" w:cs="Times New Roman"/>
          <w:szCs w:val="32"/>
          <w:lang w:val="en-US" w:eastAsia="zh-CN"/>
        </w:rPr>
        <w:t>.</w:t>
      </w:r>
      <w:r>
        <w:rPr>
          <w:rFonts w:ascii="Times New Roman" w:hAnsi="Times New Roman" w:cs="Times New Roman"/>
          <w:szCs w:val="32"/>
        </w:rPr>
        <w:t>1278</w:t>
      </w:r>
      <w:r>
        <w:rPr>
          <w:rFonts w:hint="eastAsia" w:ascii="Times New Roman" w:hAnsi="Times New Roman" w:cs="Times New Roman"/>
          <w:szCs w:val="32"/>
          <w:lang w:eastAsia="zh-CN"/>
        </w:rPr>
        <w:t>万</w:t>
      </w:r>
      <w:bookmarkStart w:id="2" w:name="_GoBack"/>
      <w:bookmarkEnd w:id="2"/>
      <w:r>
        <w:rPr>
          <w:rFonts w:ascii="Times New Roman" w:hAnsi="Times New Roman" w:cs="Times New Roman"/>
          <w:szCs w:val="32"/>
        </w:rPr>
        <w:t>元，资金结余0元</w:t>
      </w:r>
      <w:r>
        <w:rPr>
          <w:rFonts w:ascii="Times New Roman" w:hAnsi="仿宋_GB2312" w:cs="Times New Roman"/>
          <w:szCs w:val="32"/>
        </w:rPr>
        <w:t>。该项目财政资金完全用于</w:t>
      </w:r>
      <w:r>
        <w:rPr>
          <w:rFonts w:ascii="Times New Roman" w:hAnsi="Times New Roman" w:cs="Times New Roman"/>
          <w:szCs w:val="32"/>
        </w:rPr>
        <w:t>2021</w:t>
      </w:r>
      <w:r>
        <w:rPr>
          <w:rFonts w:ascii="Times New Roman" w:hAnsi="仿宋_GB2312" w:cs="Times New Roman"/>
          <w:szCs w:val="32"/>
        </w:rPr>
        <w:t>年度项目的使用，资金使用符合法律法规规定，符合项目合同规定的用途，不存在截留、挤占、挪用、虚列支出等情况。</w:t>
      </w:r>
      <w:r>
        <w:rPr>
          <w:rFonts w:ascii="Times New Roman" w:hAnsi="Times New Roman" w:cs="Times New Roman"/>
          <w:szCs w:val="32"/>
        </w:rPr>
        <w:t xml:space="preserve">  </w:t>
      </w:r>
    </w:p>
    <w:p>
      <w:pPr>
        <w:spacing w:line="560" w:lineRule="exact"/>
        <w:ind w:firstLine="594" w:firstLineChars="200"/>
        <w:rPr>
          <w:rFonts w:ascii="Times New Roman" w:hAnsi="Times New Roman" w:eastAsia="楷体" w:cs="Times New Roman"/>
          <w:szCs w:val="32"/>
        </w:rPr>
      </w:pPr>
      <w:r>
        <w:rPr>
          <w:rFonts w:ascii="Times New Roman" w:hAnsi="楷体" w:eastAsia="楷体" w:cs="Times New Roman"/>
          <w:szCs w:val="32"/>
        </w:rPr>
        <w:t>（三）项目资金管理情况分析</w:t>
      </w:r>
    </w:p>
    <w:p>
      <w:pPr>
        <w:spacing w:line="560" w:lineRule="exact"/>
        <w:ind w:firstLine="594" w:firstLineChars="200"/>
        <w:rPr>
          <w:rFonts w:ascii="Times New Roman" w:hAnsi="Times New Roman" w:cs="Times New Roman"/>
          <w:szCs w:val="32"/>
        </w:rPr>
      </w:pPr>
      <w:r>
        <w:rPr>
          <w:rFonts w:ascii="Times New Roman" w:hAnsi="仿宋_GB2312" w:cs="Times New Roman"/>
          <w:szCs w:val="32"/>
        </w:rPr>
        <w:t>学校建立了《昆明市第三中学内部风险控制操作规程（试行）》和《昆明市第三中学项目支出绩效考核办法》，严格按预算安排的要求管理和使用资金，执行《昆明市第三中学财务管理制度》、《昆明市第三中学预算管理办法》和《昆明市第三中学支出审批办法》，按政府采购的程序要求，组建工作小组，严格依据预算批复及采购方式明确职责和分工，按要求规范采购程序，保证资金合理合法、科学有效。建设项目严格按照合同及标书的要求控制工程质量、投资、进度，加强监督管理，落实资金，为工程提供资金保障。确保工程质量与工期，确保项目正常运营，控制工程成本。在具体支付每一笔工程进度款时，都严格按照合同要求进行支付。资金按照合同规定及进度进行结算和支付，确保资金使用安全有效，会计信息真实、完整和准确。</w:t>
      </w:r>
    </w:p>
    <w:p>
      <w:pPr>
        <w:topLinePunct/>
        <w:spacing w:line="560" w:lineRule="exact"/>
        <w:ind w:firstLine="594" w:firstLineChars="200"/>
        <w:rPr>
          <w:rFonts w:ascii="Times New Roman" w:hAnsi="Times New Roman" w:eastAsia="黑体" w:cs="Times New Roman"/>
          <w:szCs w:val="32"/>
        </w:rPr>
      </w:pPr>
      <w:r>
        <w:rPr>
          <w:rFonts w:ascii="Times New Roman" w:hAnsi="Times New Roman" w:eastAsia="黑体" w:cs="Times New Roman"/>
          <w:szCs w:val="32"/>
        </w:rPr>
        <w:t>三、项目组织实施情况</w:t>
      </w:r>
    </w:p>
    <w:p>
      <w:pPr>
        <w:spacing w:line="560" w:lineRule="exact"/>
        <w:ind w:firstLine="594" w:firstLineChars="200"/>
        <w:rPr>
          <w:rFonts w:ascii="Times New Roman" w:hAnsi="Times New Roman" w:eastAsia="楷体" w:cs="Times New Roman"/>
          <w:szCs w:val="32"/>
        </w:rPr>
      </w:pPr>
      <w:r>
        <w:rPr>
          <w:rFonts w:ascii="Times New Roman" w:hAnsi="楷体" w:eastAsia="楷体" w:cs="Times New Roman"/>
          <w:szCs w:val="32"/>
        </w:rPr>
        <w:t>（一）项目组织情况分析</w:t>
      </w:r>
    </w:p>
    <w:p>
      <w:pPr>
        <w:spacing w:line="560" w:lineRule="exact"/>
        <w:ind w:firstLine="594" w:firstLineChars="200"/>
        <w:rPr>
          <w:rFonts w:ascii="Times New Roman" w:hAnsi="Times New Roman" w:cs="Times New Roman"/>
          <w:szCs w:val="32"/>
        </w:rPr>
      </w:pPr>
      <w:r>
        <w:rPr>
          <w:rFonts w:ascii="Times New Roman" w:hAnsi="Times New Roman" w:cs="Times New Roman"/>
          <w:szCs w:val="32"/>
        </w:rPr>
        <w:t>为了昆明三中滇池星城校区2021年度项目采购的顺利实施，学校成立了以执行校长为项目负责人，校办、总务室等部门为项目成员的项目工作领导小组，负责筹备项目采购。在项目前期的筹备工作中，认真做好项目的预算管理、在建设准备阶段有询价采购文件、相关施工合同协议等；于2021年6月正式开始采购工作，竣工验收阶段有竣工报告、验收记录以及各环节中的电子档案文件等。对设备的管理有相应的规则制定及台账，资料归档，抓好档案管理。由专人建立档案，专人管理档案，专柜存放档案。</w:t>
      </w:r>
    </w:p>
    <w:p>
      <w:pPr>
        <w:spacing w:line="560" w:lineRule="exact"/>
        <w:ind w:firstLine="594" w:firstLineChars="200"/>
        <w:rPr>
          <w:rFonts w:ascii="Times New Roman" w:hAnsi="Times New Roman" w:eastAsia="楷体" w:cs="Times New Roman"/>
          <w:szCs w:val="32"/>
        </w:rPr>
      </w:pPr>
      <w:r>
        <w:rPr>
          <w:rFonts w:ascii="Times New Roman" w:hAnsi="楷体" w:eastAsia="楷体" w:cs="Times New Roman"/>
          <w:szCs w:val="32"/>
        </w:rPr>
        <w:t>（二）项目管理情况分析</w:t>
      </w:r>
    </w:p>
    <w:p>
      <w:pPr>
        <w:spacing w:line="560" w:lineRule="exact"/>
        <w:ind w:firstLine="594" w:firstLineChars="200"/>
        <w:rPr>
          <w:rFonts w:ascii="Times New Roman" w:hAnsi="Times New Roman" w:cs="Times New Roman"/>
          <w:szCs w:val="32"/>
        </w:rPr>
      </w:pPr>
      <w:r>
        <w:rPr>
          <w:rFonts w:ascii="Times New Roman" w:hAnsi="Times New Roman" w:cs="Times New Roman"/>
          <w:szCs w:val="32"/>
        </w:rPr>
        <w:t>为了提高工作质量和效率，明确规范管理、强化责任、梳理稳中求进、确保安全、质量第一的指导思想，依据昆明市财务管理条例，经费审批制度，物资采购审批与核报办法规定，固定资产管理制度，公共财产管理制度，电教设备管理制度等相关制度组织实施政府采购，按政府采购的相关要求实施。从思想观念、文明施工、建设管理等方面，做到未雨绸缪，防患于未然，严把安全、质量和文明施工关。在项目建设实施过程中，对工程的投资、质量、安全和文明施工全过程、全方位的进行现场监督管理，防范工程风险。负责部门到现场检查，发现存在问题当日发出整改通知给施工单位及时进行整改。学校领导定期会同施工单位进行协调，要求对各方工作进行通报，对施工进度情况汇报，分析解决存在的问题，制定工作计划，并就工程进度中出现的问题进行协调处理，对各方如何配合进行协商。</w:t>
      </w:r>
    </w:p>
    <w:p>
      <w:pPr>
        <w:topLinePunct/>
        <w:spacing w:line="560" w:lineRule="exact"/>
        <w:ind w:firstLine="594" w:firstLineChars="200"/>
        <w:rPr>
          <w:rFonts w:ascii="Times New Roman" w:hAnsi="Times New Roman" w:eastAsia="黑体" w:cs="Times New Roman"/>
          <w:szCs w:val="32"/>
        </w:rPr>
      </w:pPr>
      <w:r>
        <w:rPr>
          <w:rFonts w:ascii="Times New Roman" w:hAnsi="Times New Roman" w:eastAsia="黑体" w:cs="Times New Roman"/>
          <w:szCs w:val="32"/>
        </w:rPr>
        <w:t>四、项目绩效情况</w:t>
      </w:r>
    </w:p>
    <w:p>
      <w:pPr>
        <w:spacing w:line="560" w:lineRule="exact"/>
        <w:ind w:firstLine="594" w:firstLineChars="200"/>
        <w:rPr>
          <w:rFonts w:ascii="Times New Roman" w:hAnsi="Times New Roman" w:eastAsia="楷体" w:cs="Times New Roman"/>
          <w:szCs w:val="32"/>
        </w:rPr>
      </w:pPr>
      <w:r>
        <w:rPr>
          <w:rFonts w:ascii="Times New Roman" w:hAnsi="楷体" w:eastAsia="楷体" w:cs="Times New Roman"/>
          <w:szCs w:val="32"/>
        </w:rPr>
        <w:t>（一）项目经济性分析</w:t>
      </w:r>
    </w:p>
    <w:p>
      <w:pPr>
        <w:spacing w:line="560" w:lineRule="exact"/>
        <w:ind w:firstLine="594" w:firstLineChars="200"/>
        <w:rPr>
          <w:rFonts w:ascii="Times New Roman" w:hAnsi="Times New Roman" w:cs="Times New Roman"/>
          <w:szCs w:val="32"/>
        </w:rPr>
      </w:pPr>
      <w:r>
        <w:rPr>
          <w:rFonts w:ascii="Times New Roman" w:hAnsi="Times New Roman" w:cs="Times New Roman"/>
          <w:szCs w:val="32"/>
        </w:rPr>
        <w:t>1、项目成本（预算）控制情况</w:t>
      </w:r>
    </w:p>
    <w:p>
      <w:pPr>
        <w:spacing w:line="560" w:lineRule="exact"/>
        <w:ind w:firstLine="594" w:firstLineChars="200"/>
        <w:rPr>
          <w:rFonts w:ascii="Times New Roman" w:hAnsi="Times New Roman" w:cs="Times New Roman"/>
          <w:szCs w:val="32"/>
        </w:rPr>
      </w:pPr>
      <w:r>
        <w:rPr>
          <w:rFonts w:ascii="Times New Roman" w:hAnsi="Times New Roman" w:cs="Times New Roman"/>
          <w:szCs w:val="32"/>
        </w:rPr>
        <w:t>昆明三中滇池星城校区2021年度项目在实施过程中严格控制成本，节支增效的改进措施主要有：前期进行了需求调研，进行了可行性论证，控制工程成本不超预、概算；项目实施过程中有规范的内控机制，付款有严格的财务审批程序；基础设施资料、装修和设备设施安装工程规范、各环节中的电子档案等文件齐全，质量符合设计要求，达到标准的质量管理水平；严格执行财政管理制度，资金的安排有严格按工程进度支付，工程费用超出预算资金时应严格与施工方细谈有关工程细节，资金支付等问题，确保工程的质量和施工进度。设备购置、讲台改造、宽带服务项目采用了询价采购的方式采购，保安服务为续签合同，项目成本控制情况良好。</w:t>
      </w:r>
    </w:p>
    <w:p>
      <w:pPr>
        <w:spacing w:line="560" w:lineRule="exact"/>
        <w:ind w:firstLine="594" w:firstLineChars="200"/>
        <w:rPr>
          <w:rFonts w:ascii="Times New Roman" w:hAnsi="Times New Roman" w:eastAsia="楷体" w:cs="Times New Roman"/>
          <w:szCs w:val="32"/>
        </w:rPr>
      </w:pPr>
      <w:r>
        <w:rPr>
          <w:rFonts w:ascii="Times New Roman" w:hAnsi="楷体" w:eastAsia="楷体" w:cs="Times New Roman"/>
          <w:szCs w:val="32"/>
        </w:rPr>
        <w:t>（二）项目的效率性分析</w:t>
      </w:r>
    </w:p>
    <w:p>
      <w:pPr>
        <w:spacing w:line="560" w:lineRule="exact"/>
        <w:ind w:firstLine="594" w:firstLineChars="200"/>
        <w:rPr>
          <w:rFonts w:ascii="Times New Roman" w:hAnsi="Times New Roman" w:cs="Times New Roman"/>
          <w:szCs w:val="32"/>
        </w:rPr>
      </w:pPr>
      <w:r>
        <w:rPr>
          <w:rFonts w:ascii="Times New Roman" w:hAnsi="Times New Roman" w:cs="Times New Roman"/>
          <w:szCs w:val="32"/>
        </w:rPr>
        <w:t>1、项目的实施进度</w:t>
      </w:r>
    </w:p>
    <w:p>
      <w:pPr>
        <w:spacing w:line="560" w:lineRule="exact"/>
        <w:ind w:firstLine="594" w:firstLineChars="200"/>
        <w:rPr>
          <w:rFonts w:ascii="Times New Roman" w:hAnsi="Times New Roman" w:cs="Times New Roman"/>
          <w:szCs w:val="32"/>
        </w:rPr>
      </w:pPr>
      <w:r>
        <w:rPr>
          <w:rFonts w:ascii="Times New Roman" w:hAnsi="Times New Roman" w:cs="Times New Roman"/>
          <w:szCs w:val="32"/>
        </w:rPr>
        <w:t>2021年6月学校组织项目设备供应商进行现场勘探，出具项目方案，确定方案后再由学校分管领导审核，拟定合同，由学校相关部门审核合同条款无误后签署合同，签订合同后进入备货、供货及设备安装阶段，所有项目均按照绩效目标申报的时间进度按期完工，并投入使用。</w:t>
      </w:r>
    </w:p>
    <w:p>
      <w:pPr>
        <w:spacing w:line="560" w:lineRule="exact"/>
        <w:ind w:firstLine="594" w:firstLineChars="200"/>
        <w:rPr>
          <w:rFonts w:ascii="Times New Roman" w:hAnsi="Times New Roman" w:cs="Times New Roman"/>
          <w:szCs w:val="32"/>
        </w:rPr>
      </w:pPr>
      <w:r>
        <w:rPr>
          <w:rFonts w:ascii="Times New Roman" w:hAnsi="Times New Roman" w:cs="Times New Roman"/>
          <w:szCs w:val="32"/>
        </w:rPr>
        <w:t>2、项目的完成质量</w:t>
      </w:r>
    </w:p>
    <w:p>
      <w:pPr>
        <w:spacing w:line="560" w:lineRule="exact"/>
        <w:ind w:firstLine="594" w:firstLineChars="200"/>
        <w:rPr>
          <w:rFonts w:ascii="Times New Roman" w:hAnsi="Times New Roman" w:cs="Times New Roman"/>
          <w:szCs w:val="32"/>
        </w:rPr>
      </w:pPr>
      <w:r>
        <w:rPr>
          <w:rFonts w:ascii="Times New Roman" w:hAnsi="Times New Roman" w:cs="Times New Roman"/>
          <w:szCs w:val="32"/>
        </w:rPr>
        <w:t>2021年度项目的产出质量都已达到绩效目标，进一步完善了学校功能，</w:t>
      </w:r>
      <w:r>
        <w:rPr>
          <w:rFonts w:ascii="Times New Roman" w:hAnsi="仿宋_GB2312" w:cs="Times New Roman"/>
          <w:szCs w:val="32"/>
        </w:rPr>
        <w:t>追求卓越教育，筑就品质文化</w:t>
      </w:r>
      <w:r>
        <w:rPr>
          <w:rFonts w:ascii="Times New Roman" w:hAnsi="Times New Roman" w:cs="Times New Roman"/>
          <w:szCs w:val="32"/>
        </w:rPr>
        <w:t>，保证了教育教学顺利进行，为打造教育强校提供有力保障。</w:t>
      </w:r>
    </w:p>
    <w:p>
      <w:pPr>
        <w:topLinePunct/>
        <w:spacing w:line="560" w:lineRule="exact"/>
        <w:ind w:firstLine="594" w:firstLineChars="200"/>
        <w:rPr>
          <w:rFonts w:ascii="Times New Roman" w:hAnsi="Times New Roman" w:eastAsia="楷体" w:cs="Times New Roman"/>
          <w:szCs w:val="32"/>
        </w:rPr>
      </w:pPr>
      <w:r>
        <w:rPr>
          <w:rFonts w:ascii="Times New Roman" w:hAnsi="楷体" w:eastAsia="楷体" w:cs="Times New Roman"/>
          <w:szCs w:val="32"/>
        </w:rPr>
        <w:t>（三）项目的有效性分析</w:t>
      </w:r>
    </w:p>
    <w:p>
      <w:pPr>
        <w:spacing w:line="560" w:lineRule="exact"/>
        <w:ind w:firstLine="594" w:firstLineChars="200"/>
        <w:rPr>
          <w:rFonts w:ascii="Times New Roman" w:hAnsi="Times New Roman" w:cs="Times New Roman"/>
          <w:szCs w:val="32"/>
        </w:rPr>
      </w:pPr>
      <w:r>
        <w:rPr>
          <w:rFonts w:ascii="Times New Roman" w:hAnsi="Times New Roman" w:cs="Times New Roman"/>
          <w:szCs w:val="32"/>
        </w:rPr>
        <w:t>1、经济效益指标</w:t>
      </w:r>
    </w:p>
    <w:p>
      <w:pPr>
        <w:spacing w:line="560" w:lineRule="exact"/>
        <w:ind w:firstLine="594" w:firstLineChars="200"/>
        <w:rPr>
          <w:rFonts w:ascii="Times New Roman" w:hAnsi="Times New Roman" w:cs="Times New Roman"/>
          <w:szCs w:val="32"/>
        </w:rPr>
      </w:pPr>
      <w:r>
        <w:rPr>
          <w:rFonts w:ascii="Times New Roman" w:hAnsi="Times New Roman" w:cs="Times New Roman"/>
          <w:szCs w:val="32"/>
        </w:rPr>
        <w:t>经对照检查相关材料，2021年度项目满足人力、财力、物力协调发展，为进一步提升我校的办学档次提供条件。</w:t>
      </w:r>
    </w:p>
    <w:p>
      <w:pPr>
        <w:spacing w:line="560" w:lineRule="exact"/>
        <w:ind w:firstLine="594" w:firstLineChars="200"/>
        <w:rPr>
          <w:rFonts w:ascii="Times New Roman" w:hAnsi="Times New Roman" w:cs="Times New Roman"/>
          <w:szCs w:val="32"/>
        </w:rPr>
      </w:pPr>
      <w:r>
        <w:rPr>
          <w:rFonts w:ascii="Times New Roman" w:hAnsi="Times New Roman" w:cs="Times New Roman"/>
          <w:szCs w:val="32"/>
        </w:rPr>
        <w:t>2、社会效益指标</w:t>
      </w:r>
    </w:p>
    <w:p>
      <w:pPr>
        <w:adjustRightInd w:val="0"/>
        <w:snapToGrid w:val="0"/>
        <w:spacing w:line="560" w:lineRule="exact"/>
        <w:ind w:firstLine="594" w:firstLineChars="200"/>
        <w:rPr>
          <w:rFonts w:ascii="Times New Roman" w:hAnsi="Times New Roman" w:cs="Times New Roman"/>
          <w:szCs w:val="32"/>
        </w:rPr>
      </w:pPr>
      <w:r>
        <w:rPr>
          <w:rFonts w:ascii="Times New Roman" w:hAnsi="Times New Roman" w:cs="Times New Roman"/>
          <w:szCs w:val="32"/>
        </w:rPr>
        <w:t>经对照检查相关材料，2021年度项目满足学校教学和管理需求，为师生提供了便利，提升学校环境，为师生快乐学习、健康成长和幸福生活奠定坚实基础。</w:t>
      </w:r>
    </w:p>
    <w:p>
      <w:pPr>
        <w:adjustRightInd w:val="0"/>
        <w:snapToGrid w:val="0"/>
        <w:spacing w:line="560" w:lineRule="exact"/>
        <w:ind w:firstLine="594" w:firstLineChars="200"/>
        <w:rPr>
          <w:rFonts w:ascii="Times New Roman" w:hAnsi="Times New Roman" w:cs="Times New Roman"/>
          <w:szCs w:val="32"/>
        </w:rPr>
      </w:pPr>
      <w:r>
        <w:rPr>
          <w:rFonts w:ascii="Times New Roman" w:hAnsi="Times New Roman" w:cs="Times New Roman"/>
          <w:szCs w:val="32"/>
        </w:rPr>
        <w:t>3、环境效益指标</w:t>
      </w:r>
    </w:p>
    <w:p>
      <w:pPr>
        <w:spacing w:line="560" w:lineRule="exact"/>
        <w:ind w:firstLine="594" w:firstLineChars="200"/>
        <w:rPr>
          <w:rFonts w:ascii="Times New Roman" w:hAnsi="Times New Roman" w:cs="Times New Roman"/>
          <w:szCs w:val="32"/>
        </w:rPr>
      </w:pPr>
      <w:r>
        <w:rPr>
          <w:rFonts w:ascii="Times New Roman" w:hAnsi="Times New Roman" w:cs="Times New Roman"/>
          <w:szCs w:val="32"/>
        </w:rPr>
        <w:t>2021年度项目是在校园内的建设，故不会对周围的生态环境造成影响。但在讲台改造、宽带安装项目建设的过程中会产生一些垃圾及伴有一些粉尘和很小的建筑噪声。</w:t>
      </w:r>
    </w:p>
    <w:p>
      <w:pPr>
        <w:spacing w:line="560" w:lineRule="exact"/>
        <w:ind w:firstLine="594" w:firstLineChars="200"/>
        <w:rPr>
          <w:rFonts w:ascii="Times New Roman" w:hAnsi="Times New Roman" w:eastAsia="楷体" w:cs="Times New Roman"/>
          <w:szCs w:val="32"/>
        </w:rPr>
      </w:pPr>
      <w:r>
        <w:rPr>
          <w:rFonts w:ascii="Times New Roman" w:hAnsi="楷体" w:eastAsia="楷体" w:cs="Times New Roman"/>
          <w:szCs w:val="32"/>
        </w:rPr>
        <w:t>（四）项目的可持续性分析</w:t>
      </w:r>
    </w:p>
    <w:p>
      <w:pPr>
        <w:spacing w:line="560" w:lineRule="exact"/>
        <w:ind w:firstLine="594" w:firstLineChars="200"/>
        <w:rPr>
          <w:rFonts w:ascii="Times New Roman" w:hAnsi="Times New Roman" w:cs="Times New Roman"/>
          <w:szCs w:val="32"/>
        </w:rPr>
      </w:pPr>
      <w:r>
        <w:rPr>
          <w:rFonts w:ascii="Times New Roman" w:hAnsi="Times New Roman" w:cs="Times New Roman"/>
          <w:szCs w:val="32"/>
        </w:rPr>
        <w:t>经对照检查相关材料，本次2021年度项目设备部署能满足预期时间内需求。学校全面整合优质资源，突破现有条件的限制，保证师生的学习、工作顺利进行。</w:t>
      </w:r>
    </w:p>
    <w:p>
      <w:pPr>
        <w:topLinePunct/>
        <w:spacing w:line="560" w:lineRule="exact"/>
        <w:ind w:firstLine="594" w:firstLineChars="200"/>
        <w:rPr>
          <w:rFonts w:ascii="Times New Roman" w:hAnsi="Times New Roman" w:eastAsia="黑体" w:cs="Times New Roman"/>
          <w:szCs w:val="32"/>
        </w:rPr>
      </w:pPr>
      <w:r>
        <w:rPr>
          <w:rFonts w:ascii="Times New Roman" w:hAnsi="Times New Roman" w:eastAsia="黑体" w:cs="Times New Roman"/>
          <w:szCs w:val="32"/>
        </w:rPr>
        <w:t>五、存在的问题</w:t>
      </w:r>
    </w:p>
    <w:p>
      <w:pPr>
        <w:spacing w:line="560" w:lineRule="exact"/>
        <w:ind w:firstLine="594" w:firstLineChars="200"/>
        <w:rPr>
          <w:rFonts w:ascii="Times New Roman" w:hAnsi="Times New Roman" w:eastAsia="楷体" w:cs="Times New Roman"/>
          <w:szCs w:val="32"/>
        </w:rPr>
      </w:pPr>
      <w:r>
        <w:rPr>
          <w:rFonts w:ascii="Times New Roman" w:hAnsi="楷体" w:eastAsia="楷体" w:cs="Times New Roman"/>
          <w:szCs w:val="32"/>
        </w:rPr>
        <w:t>（一）专项管理方面的问题</w:t>
      </w:r>
    </w:p>
    <w:p>
      <w:pPr>
        <w:spacing w:line="560" w:lineRule="exact"/>
        <w:ind w:firstLine="594" w:firstLineChars="200"/>
        <w:rPr>
          <w:rFonts w:ascii="Times New Roman" w:hAnsi="Times New Roman" w:cs="Times New Roman"/>
          <w:szCs w:val="32"/>
        </w:rPr>
      </w:pPr>
      <w:r>
        <w:rPr>
          <w:rFonts w:ascii="Times New Roman" w:hAnsi="Times New Roman" w:cs="Times New Roman"/>
          <w:szCs w:val="32"/>
        </w:rPr>
        <w:t>本次2021年度项目专项立项依据充分，</w:t>
      </w:r>
      <w:r>
        <w:rPr>
          <w:rFonts w:ascii="Times New Roman" w:hAnsi="仿宋_GB2312" w:cs="Times New Roman"/>
          <w:szCs w:val="32"/>
        </w:rPr>
        <w:t>学校</w:t>
      </w:r>
      <w:r>
        <w:rPr>
          <w:rFonts w:ascii="Times New Roman" w:hAnsi="Times New Roman" w:cs="Times New Roman"/>
          <w:szCs w:val="32"/>
        </w:rPr>
        <w:t>具有相关的财务制度和业务管理制度，项目的设立、实施过程能按照相关管理制度执行，过程基本规范，保障项目的顺利实施。</w:t>
      </w:r>
    </w:p>
    <w:p>
      <w:pPr>
        <w:spacing w:line="560" w:lineRule="exact"/>
        <w:ind w:firstLine="594" w:firstLineChars="200"/>
        <w:rPr>
          <w:rFonts w:ascii="Times New Roman" w:hAnsi="Times New Roman" w:eastAsia="楷体" w:cs="Times New Roman"/>
          <w:szCs w:val="32"/>
        </w:rPr>
      </w:pPr>
      <w:r>
        <w:rPr>
          <w:rFonts w:ascii="Times New Roman" w:hAnsi="楷体" w:eastAsia="楷体" w:cs="Times New Roman"/>
          <w:szCs w:val="32"/>
        </w:rPr>
        <w:t>（二）资金分配方面的问题</w:t>
      </w:r>
    </w:p>
    <w:p>
      <w:pPr>
        <w:topLinePunct/>
        <w:spacing w:line="560" w:lineRule="exact"/>
        <w:ind w:firstLine="594" w:firstLineChars="200"/>
        <w:rPr>
          <w:rFonts w:ascii="Times New Roman" w:hAnsi="Times New Roman" w:cs="Times New Roman"/>
          <w:szCs w:val="32"/>
        </w:rPr>
      </w:pPr>
      <w:r>
        <w:rPr>
          <w:rFonts w:ascii="Times New Roman" w:hAnsi="Times New Roman" w:cs="Times New Roman"/>
          <w:szCs w:val="32"/>
        </w:rPr>
        <w:t>资金分配合理，突出重点，公平公正；无散小差现象；资金分配和使用方向与资金管理办法相符。</w:t>
      </w:r>
    </w:p>
    <w:p>
      <w:pPr>
        <w:topLinePunct/>
        <w:spacing w:line="560" w:lineRule="exact"/>
        <w:ind w:left="593"/>
        <w:rPr>
          <w:rFonts w:ascii="Times New Roman" w:hAnsi="Times New Roman" w:eastAsia="楷体" w:cs="Times New Roman"/>
          <w:szCs w:val="32"/>
        </w:rPr>
      </w:pPr>
      <w:r>
        <w:rPr>
          <w:rFonts w:ascii="Times New Roman" w:hAnsi="楷体" w:eastAsia="楷体" w:cs="Times New Roman"/>
          <w:szCs w:val="32"/>
        </w:rPr>
        <w:t>（三）资金拨付方面的问题</w:t>
      </w:r>
    </w:p>
    <w:p>
      <w:pPr>
        <w:topLinePunct/>
        <w:spacing w:line="560" w:lineRule="exact"/>
        <w:ind w:firstLine="594" w:firstLineChars="200"/>
        <w:rPr>
          <w:rFonts w:ascii="Times New Roman" w:hAnsi="Times New Roman" w:cs="Times New Roman"/>
          <w:szCs w:val="32"/>
        </w:rPr>
      </w:pPr>
      <w:r>
        <w:rPr>
          <w:rFonts w:ascii="Times New Roman" w:hAnsi="Times New Roman" w:cs="Times New Roman"/>
          <w:szCs w:val="32"/>
        </w:rPr>
        <w:t>项目按时完成，资金及时拨付。无滞留、闲置等现象。</w:t>
      </w:r>
    </w:p>
    <w:p>
      <w:pPr>
        <w:topLinePunct/>
        <w:spacing w:line="560" w:lineRule="exact"/>
        <w:ind w:left="593"/>
        <w:rPr>
          <w:rFonts w:ascii="Times New Roman" w:hAnsi="Times New Roman" w:eastAsia="楷体" w:cs="Times New Roman"/>
          <w:szCs w:val="32"/>
        </w:rPr>
      </w:pPr>
      <w:r>
        <w:rPr>
          <w:rFonts w:ascii="Times New Roman" w:hAnsi="楷体" w:eastAsia="楷体" w:cs="Times New Roman"/>
          <w:szCs w:val="32"/>
        </w:rPr>
        <w:t>（四）资金使用方面的问题</w:t>
      </w:r>
    </w:p>
    <w:p>
      <w:pPr>
        <w:topLinePunct/>
        <w:spacing w:line="560" w:lineRule="exact"/>
        <w:ind w:firstLine="594" w:firstLineChars="200"/>
        <w:rPr>
          <w:rFonts w:ascii="Times New Roman" w:hAnsi="Times New Roman" w:cs="Times New Roman"/>
          <w:szCs w:val="32"/>
        </w:rPr>
      </w:pPr>
      <w:r>
        <w:rPr>
          <w:rFonts w:ascii="Times New Roman" w:hAnsi="Times New Roman" w:cs="Times New Roman"/>
          <w:szCs w:val="32"/>
        </w:rPr>
        <w:t>资金使用合规，</w:t>
      </w:r>
      <w:r>
        <w:rPr>
          <w:rFonts w:ascii="Times New Roman" w:hAnsi="仿宋_GB2312" w:cs="Times New Roman"/>
          <w:szCs w:val="32"/>
        </w:rPr>
        <w:t>不存在截留、挤占、挪用、虚列支出等情况。</w:t>
      </w:r>
      <w:r>
        <w:rPr>
          <w:rFonts w:ascii="Times New Roman" w:hAnsi="Times New Roman" w:cs="Times New Roman"/>
          <w:szCs w:val="32"/>
        </w:rPr>
        <w:t>资金使用产生了一系列有益效益。</w:t>
      </w:r>
    </w:p>
    <w:p>
      <w:pPr>
        <w:topLinePunct/>
        <w:spacing w:line="560" w:lineRule="exact"/>
        <w:ind w:firstLine="594" w:firstLineChars="200"/>
        <w:rPr>
          <w:rFonts w:ascii="Times New Roman" w:hAnsi="Times New Roman" w:eastAsia="黑体" w:cs="Times New Roman"/>
          <w:szCs w:val="32"/>
        </w:rPr>
      </w:pPr>
      <w:r>
        <w:rPr>
          <w:rFonts w:ascii="Times New Roman" w:hAnsi="Times New Roman" w:eastAsia="黑体" w:cs="Times New Roman"/>
          <w:szCs w:val="32"/>
        </w:rPr>
        <w:t>六、其他需要说明的问题</w:t>
      </w:r>
    </w:p>
    <w:p>
      <w:pPr>
        <w:topLinePunct/>
        <w:spacing w:line="560" w:lineRule="exact"/>
        <w:ind w:firstLine="594" w:firstLineChars="200"/>
        <w:rPr>
          <w:rFonts w:ascii="Times New Roman" w:hAnsi="Times New Roman" w:eastAsia="楷体" w:cs="Times New Roman"/>
          <w:szCs w:val="32"/>
        </w:rPr>
      </w:pPr>
      <w:r>
        <w:rPr>
          <w:rFonts w:ascii="Times New Roman" w:hAnsi="楷体" w:eastAsia="楷体" w:cs="Times New Roman"/>
          <w:szCs w:val="32"/>
        </w:rPr>
        <w:t>（一）后续工作计划</w:t>
      </w:r>
    </w:p>
    <w:p>
      <w:pPr>
        <w:spacing w:line="560" w:lineRule="exact"/>
        <w:ind w:firstLine="594" w:firstLineChars="200"/>
        <w:rPr>
          <w:rFonts w:ascii="Times New Roman" w:hAnsi="Times New Roman" w:cs="Times New Roman"/>
          <w:szCs w:val="32"/>
        </w:rPr>
      </w:pPr>
      <w:r>
        <w:rPr>
          <w:rFonts w:ascii="Times New Roman" w:hAnsi="Times New Roman" w:cs="Times New Roman"/>
          <w:szCs w:val="32"/>
        </w:rPr>
        <w:t>积极与项目供应商保持联系，明确双方权力与责任，做好项目的后续维护和保养工作，呼吁项目服务对象爱护采购的设施设备，使项目资金形成的资产发挥长效效应。</w:t>
      </w:r>
    </w:p>
    <w:p>
      <w:pPr>
        <w:numPr>
          <w:ilvl w:val="0"/>
          <w:numId w:val="1"/>
        </w:numPr>
        <w:topLinePunct/>
        <w:spacing w:line="560" w:lineRule="exact"/>
        <w:ind w:firstLine="594" w:firstLineChars="200"/>
        <w:rPr>
          <w:rFonts w:ascii="Times New Roman" w:hAnsi="Times New Roman" w:eastAsia="楷体" w:cs="Times New Roman"/>
          <w:szCs w:val="32"/>
        </w:rPr>
      </w:pPr>
      <w:r>
        <w:rPr>
          <w:rFonts w:ascii="Times New Roman" w:hAnsi="楷体" w:eastAsia="楷体" w:cs="Times New Roman"/>
          <w:szCs w:val="32"/>
        </w:rPr>
        <w:t>主要经验做法、改进措施和有关建议等</w:t>
      </w:r>
      <w:bookmarkStart w:id="0" w:name="_Toc4435"/>
    </w:p>
    <w:p>
      <w:pPr>
        <w:numPr>
          <w:ilvl w:val="0"/>
          <w:numId w:val="2"/>
        </w:numPr>
        <w:topLinePunct/>
        <w:spacing w:line="560" w:lineRule="exact"/>
        <w:ind w:firstLine="594" w:firstLineChars="200"/>
        <w:rPr>
          <w:rFonts w:ascii="Times New Roman" w:hAnsi="Times New Roman" w:cs="Times New Roman"/>
        </w:rPr>
      </w:pPr>
      <w:r>
        <w:rPr>
          <w:rFonts w:ascii="Times New Roman" w:hAnsi="仿宋_GB2312" w:cs="Times New Roman"/>
        </w:rPr>
        <w:t>主要经验及做法</w:t>
      </w:r>
      <w:bookmarkEnd w:id="0"/>
    </w:p>
    <w:p>
      <w:pPr>
        <w:numPr>
          <w:ilvl w:val="0"/>
          <w:numId w:val="3"/>
        </w:numPr>
        <w:topLinePunct/>
        <w:spacing w:line="560" w:lineRule="exact"/>
        <w:ind w:firstLine="594" w:firstLineChars="200"/>
        <w:rPr>
          <w:rFonts w:ascii="Times New Roman" w:hAnsi="Times New Roman" w:cs="Times New Roman"/>
          <w:szCs w:val="32"/>
        </w:rPr>
      </w:pPr>
      <w:r>
        <w:rPr>
          <w:rFonts w:ascii="Times New Roman" w:hAnsi="Times New Roman" w:cs="Times New Roman"/>
          <w:szCs w:val="32"/>
        </w:rPr>
        <w:t>具有相关的财务制度和业务管理制度，项目的设立、实施过程能按照相关管理制度执行，过程基本规范，保障项目的顺利实施。</w:t>
      </w:r>
    </w:p>
    <w:p>
      <w:pPr>
        <w:numPr>
          <w:ilvl w:val="0"/>
          <w:numId w:val="3"/>
        </w:numPr>
        <w:topLinePunct/>
        <w:spacing w:line="560" w:lineRule="exact"/>
        <w:ind w:firstLine="594" w:firstLineChars="200"/>
        <w:rPr>
          <w:rFonts w:ascii="Times New Roman" w:hAnsi="Times New Roman" w:cs="Times New Roman"/>
          <w:szCs w:val="32"/>
        </w:rPr>
      </w:pPr>
      <w:r>
        <w:rPr>
          <w:rFonts w:ascii="Times New Roman" w:hAnsi="Times New Roman" w:cs="Times New Roman"/>
          <w:szCs w:val="32"/>
        </w:rPr>
        <w:t>领导重视，责任明确。组织成立了项目工作领导小组，负责组织协调项目方面的各项工作，安排专人负责项目的实施及管理，项目资金的使用需通过集体讨论通过。</w:t>
      </w:r>
    </w:p>
    <w:p>
      <w:pPr>
        <w:topLinePunct/>
        <w:spacing w:line="560" w:lineRule="exact"/>
        <w:ind w:firstLine="594" w:firstLineChars="200"/>
        <w:rPr>
          <w:rFonts w:ascii="Times New Roman" w:hAnsi="Times New Roman" w:cs="Times New Roman"/>
          <w:szCs w:val="32"/>
        </w:rPr>
      </w:pPr>
      <w:r>
        <w:rPr>
          <w:rFonts w:ascii="Times New Roman" w:hAnsi="Times New Roman" w:cs="Times New Roman"/>
          <w:szCs w:val="32"/>
        </w:rPr>
        <w:t>（3）保证质量，抓好监督检查。保证不超过概算，因地制宜、科学规划，并实行有资质单位进行招投标和责任合同管理。同时加强对项目的验收工作，是确保项目质量、控制项目成本和保证项目进度的手段。</w:t>
      </w:r>
      <w:bookmarkStart w:id="1" w:name="_Toc10071"/>
    </w:p>
    <w:p>
      <w:pPr>
        <w:spacing w:line="560" w:lineRule="exact"/>
        <w:ind w:firstLine="594" w:firstLineChars="200"/>
        <w:rPr>
          <w:rFonts w:ascii="Times New Roman" w:hAnsi="Times New Roman" w:cs="Times New Roman"/>
        </w:rPr>
      </w:pPr>
      <w:r>
        <w:rPr>
          <w:rFonts w:ascii="Times New Roman" w:hAnsi="Times New Roman" w:cs="Times New Roman"/>
        </w:rPr>
        <w:t>2</w:t>
      </w:r>
      <w:r>
        <w:rPr>
          <w:rFonts w:ascii="Times New Roman" w:hAnsi="仿宋_GB2312" w:cs="Times New Roman"/>
        </w:rPr>
        <w:t>、建议和改进措施</w:t>
      </w:r>
      <w:bookmarkEnd w:id="1"/>
    </w:p>
    <w:p>
      <w:pPr>
        <w:spacing w:line="560" w:lineRule="exact"/>
        <w:ind w:firstLine="594" w:firstLineChars="200"/>
        <w:rPr>
          <w:rFonts w:ascii="Times New Roman" w:hAnsi="Times New Roman" w:cs="Times New Roman"/>
          <w:szCs w:val="32"/>
        </w:rPr>
      </w:pPr>
      <w:r>
        <w:rPr>
          <w:rFonts w:ascii="Times New Roman" w:hAnsi="Times New Roman" w:cs="Times New Roman"/>
          <w:szCs w:val="32"/>
        </w:rPr>
        <w:t>（1）进一步明确项目绩效目标。要进一步明确项目总体目标和阶段性具体目标，将绩效目标细化分解为清晰、可衡量的绩效指标。加强事前科学决策的预见性，减少实施方案的变更，以实现预算目标。</w:t>
      </w:r>
    </w:p>
    <w:p>
      <w:pPr>
        <w:spacing w:line="560" w:lineRule="exact"/>
        <w:ind w:firstLine="594" w:firstLineChars="200"/>
        <w:rPr>
          <w:rFonts w:ascii="Times New Roman" w:hAnsi="Times New Roman" w:cs="Times New Roman"/>
          <w:szCs w:val="32"/>
        </w:rPr>
      </w:pPr>
      <w:r>
        <w:rPr>
          <w:rFonts w:ascii="Times New Roman" w:hAnsi="Times New Roman" w:cs="Times New Roman"/>
          <w:szCs w:val="32"/>
        </w:rPr>
        <w:t>（2）建立健全项目管理制度。进一步加强项目管理，形成相应的项目管理制度，严格按照规定要求，把好项目的鉴定关、验收关，做好事前、事中、事后的监督，把好事做好、做实。加强项目资金监督控制，确保资金使用安全和资金使用效益。</w:t>
      </w:r>
    </w:p>
    <w:p>
      <w:pPr>
        <w:spacing w:line="560" w:lineRule="exact"/>
        <w:ind w:firstLine="594" w:firstLineChars="200"/>
        <w:rPr>
          <w:rFonts w:ascii="Times New Roman" w:hAnsi="Times New Roman" w:cs="Times New Roman"/>
          <w:szCs w:val="32"/>
        </w:rPr>
      </w:pPr>
      <w:r>
        <w:rPr>
          <w:rFonts w:ascii="Times New Roman" w:hAnsi="Times New Roman" w:cs="Times New Roman"/>
          <w:szCs w:val="32"/>
        </w:rPr>
        <w:t>（3）加强项目相关管理人员的专业知识培训。加强项目相关管理人员的专业知识培训，通过培训增强管理人员的项目管理方面的业务知识，对于确保项目的质量和项目的规范管理至关重要。</w:t>
      </w:r>
    </w:p>
    <w:p>
      <w:pPr>
        <w:spacing w:line="560" w:lineRule="exact"/>
        <w:ind w:firstLine="594" w:firstLineChars="200"/>
        <w:rPr>
          <w:rFonts w:ascii="Times New Roman" w:hAnsi="Times New Roman" w:cs="Times New Roman"/>
          <w:szCs w:val="32"/>
        </w:rPr>
      </w:pPr>
    </w:p>
    <w:p>
      <w:pPr>
        <w:spacing w:line="560" w:lineRule="exact"/>
        <w:rPr>
          <w:rFonts w:ascii="Times New Roman" w:hAnsi="Times New Roman" w:cs="Times New Roman"/>
        </w:rPr>
      </w:pPr>
    </w:p>
    <w:sectPr>
      <w:pgSz w:w="11906" w:h="16838"/>
      <w:pgMar w:top="2098" w:right="1531" w:bottom="1984" w:left="1531"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BC93"/>
    <w:multiLevelType w:val="singleLevel"/>
    <w:tmpl w:val="09E6BC93"/>
    <w:lvl w:ilvl="0" w:tentative="0">
      <w:start w:val="2"/>
      <w:numFmt w:val="chineseCounting"/>
      <w:suff w:val="nothing"/>
      <w:lvlText w:val="（%1）"/>
      <w:lvlJc w:val="left"/>
      <w:rPr>
        <w:rFonts w:hint="eastAsia"/>
      </w:rPr>
    </w:lvl>
  </w:abstractNum>
  <w:abstractNum w:abstractNumId="1">
    <w:nsid w:val="2E422E11"/>
    <w:multiLevelType w:val="singleLevel"/>
    <w:tmpl w:val="2E422E11"/>
    <w:lvl w:ilvl="0" w:tentative="0">
      <w:start w:val="1"/>
      <w:numFmt w:val="decimal"/>
      <w:suff w:val="nothing"/>
      <w:lvlText w:val="（%1）"/>
      <w:lvlJc w:val="left"/>
    </w:lvl>
  </w:abstractNum>
  <w:abstractNum w:abstractNumId="2">
    <w:nsid w:val="5D1C5930"/>
    <w:multiLevelType w:val="singleLevel"/>
    <w:tmpl w:val="5D1C5930"/>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D9B7015"/>
    <w:rsid w:val="00163146"/>
    <w:rsid w:val="0036734D"/>
    <w:rsid w:val="00416B50"/>
    <w:rsid w:val="005608A0"/>
    <w:rsid w:val="006879BE"/>
    <w:rsid w:val="007062E0"/>
    <w:rsid w:val="007F3016"/>
    <w:rsid w:val="00810DDD"/>
    <w:rsid w:val="00914636"/>
    <w:rsid w:val="00AA3214"/>
    <w:rsid w:val="00B22D81"/>
    <w:rsid w:val="00B65EA5"/>
    <w:rsid w:val="00BC2DC0"/>
    <w:rsid w:val="00CB0443"/>
    <w:rsid w:val="00D417A2"/>
    <w:rsid w:val="00D42245"/>
    <w:rsid w:val="00D57DEA"/>
    <w:rsid w:val="00DE7B17"/>
    <w:rsid w:val="00E30428"/>
    <w:rsid w:val="01493D98"/>
    <w:rsid w:val="03015829"/>
    <w:rsid w:val="070C3B7B"/>
    <w:rsid w:val="07FB327D"/>
    <w:rsid w:val="098D7182"/>
    <w:rsid w:val="09F033C9"/>
    <w:rsid w:val="0CAB5490"/>
    <w:rsid w:val="0F6D02D2"/>
    <w:rsid w:val="10C8505F"/>
    <w:rsid w:val="12B512ED"/>
    <w:rsid w:val="178413DD"/>
    <w:rsid w:val="17A65F7A"/>
    <w:rsid w:val="17FF3177"/>
    <w:rsid w:val="198A6663"/>
    <w:rsid w:val="1A3205AB"/>
    <w:rsid w:val="1BA93ED9"/>
    <w:rsid w:val="1D9B7015"/>
    <w:rsid w:val="1DFB0B1A"/>
    <w:rsid w:val="1EFF5FBA"/>
    <w:rsid w:val="23EE296D"/>
    <w:rsid w:val="24AB1E76"/>
    <w:rsid w:val="2AA72D53"/>
    <w:rsid w:val="2CC35080"/>
    <w:rsid w:val="2CDD3B71"/>
    <w:rsid w:val="2D8F26A4"/>
    <w:rsid w:val="2EB12236"/>
    <w:rsid w:val="2EF60B9C"/>
    <w:rsid w:val="314A039C"/>
    <w:rsid w:val="320B29EA"/>
    <w:rsid w:val="33126B13"/>
    <w:rsid w:val="3334311B"/>
    <w:rsid w:val="333D77DB"/>
    <w:rsid w:val="344B26CF"/>
    <w:rsid w:val="355151E6"/>
    <w:rsid w:val="35C52F7E"/>
    <w:rsid w:val="374B6BC1"/>
    <w:rsid w:val="37F73FC1"/>
    <w:rsid w:val="3D3731C5"/>
    <w:rsid w:val="41662AA2"/>
    <w:rsid w:val="41B768AE"/>
    <w:rsid w:val="41DE1E61"/>
    <w:rsid w:val="42C87B2F"/>
    <w:rsid w:val="47B52D29"/>
    <w:rsid w:val="48736C56"/>
    <w:rsid w:val="48C658FF"/>
    <w:rsid w:val="49221E90"/>
    <w:rsid w:val="495E7B3F"/>
    <w:rsid w:val="4B1D6E17"/>
    <w:rsid w:val="4C433A46"/>
    <w:rsid w:val="4DA36369"/>
    <w:rsid w:val="4F785BC0"/>
    <w:rsid w:val="506C0F41"/>
    <w:rsid w:val="510B2B17"/>
    <w:rsid w:val="537A67AE"/>
    <w:rsid w:val="54F82F0C"/>
    <w:rsid w:val="559618CB"/>
    <w:rsid w:val="574A4F83"/>
    <w:rsid w:val="58EC05F5"/>
    <w:rsid w:val="5C401A21"/>
    <w:rsid w:val="5CEF55D2"/>
    <w:rsid w:val="5EA40953"/>
    <w:rsid w:val="5FAD5064"/>
    <w:rsid w:val="62D24DFC"/>
    <w:rsid w:val="63492018"/>
    <w:rsid w:val="63BD6A82"/>
    <w:rsid w:val="66495CC1"/>
    <w:rsid w:val="665C77E8"/>
    <w:rsid w:val="6741148D"/>
    <w:rsid w:val="676959C8"/>
    <w:rsid w:val="67C149E9"/>
    <w:rsid w:val="67CD3135"/>
    <w:rsid w:val="689D27A0"/>
    <w:rsid w:val="69A76E7A"/>
    <w:rsid w:val="6B8D2720"/>
    <w:rsid w:val="6C803116"/>
    <w:rsid w:val="6D5B2DFE"/>
    <w:rsid w:val="6DA90520"/>
    <w:rsid w:val="6DFA01EE"/>
    <w:rsid w:val="70E61538"/>
    <w:rsid w:val="74357FB6"/>
    <w:rsid w:val="75636111"/>
    <w:rsid w:val="77ED18AF"/>
    <w:rsid w:val="786528C1"/>
    <w:rsid w:val="78A33F5E"/>
    <w:rsid w:val="7A5A1B9D"/>
    <w:rsid w:val="7A886A3B"/>
    <w:rsid w:val="7B207AEA"/>
    <w:rsid w:val="7E435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批注框文本 Char"/>
    <w:basedOn w:val="9"/>
    <w:link w:val="3"/>
    <w:qFormat/>
    <w:uiPriority w:val="0"/>
    <w:rPr>
      <w:rFonts w:eastAsia="仿宋_GB2312"/>
      <w:kern w:val="2"/>
      <w:sz w:val="18"/>
      <w:szCs w:val="18"/>
    </w:rPr>
  </w:style>
  <w:style w:type="character" w:customStyle="1" w:styleId="11">
    <w:name w:val="页眉 Char"/>
    <w:basedOn w:val="9"/>
    <w:link w:val="5"/>
    <w:qFormat/>
    <w:uiPriority w:val="0"/>
    <w:rPr>
      <w:rFonts w:eastAsia="仿宋_GB2312"/>
      <w:kern w:val="2"/>
      <w:sz w:val="18"/>
      <w:szCs w:val="18"/>
    </w:rPr>
  </w:style>
  <w:style w:type="character" w:customStyle="1" w:styleId="12">
    <w:name w:val="页脚 Char"/>
    <w:basedOn w:val="9"/>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582</Words>
  <Characters>3322</Characters>
  <Lines>27</Lines>
  <Paragraphs>7</Paragraphs>
  <TotalTime>38</TotalTime>
  <ScaleCrop>false</ScaleCrop>
  <LinksUpToDate>false</LinksUpToDate>
  <CharactersWithSpaces>3897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2021-03-29T00:21:00Z</dcterms:created>
  <dc:creator>Dell</dc:creator>
  <cp:lastModifiedBy>LMD</cp:lastModifiedBy>
  <dcterms:modified xsi:type="dcterms:W3CDTF">2022-09-27T08:44:23Z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19150E6BB2034734A717F6FB2158AF88</vt:lpwstr>
  </property>
</Properties>
</file>